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33" w:rsidRPr="00156B33" w:rsidRDefault="00156B33" w:rsidP="00156B33">
      <w:pPr>
        <w:spacing w:line="240" w:lineRule="auto"/>
        <w:rPr>
          <w:rFonts w:ascii="Noto Sans" w:hAnsi="Noto Sans" w:cs="Noto Sans"/>
          <w:color w:val="0D1A34"/>
          <w:sz w:val="36"/>
          <w:szCs w:val="40"/>
        </w:rPr>
      </w:pPr>
      <w:r w:rsidRPr="00156B33">
        <w:rPr>
          <w:rFonts w:ascii="Noto Sans" w:hAnsi="Noto Sans" w:cs="Noto Sans"/>
          <w:color w:val="0D1A34"/>
          <w:sz w:val="36"/>
          <w:szCs w:val="40"/>
        </w:rPr>
        <w:t>ΕΣΠΑ</w:t>
      </w:r>
    </w:p>
    <w:tbl>
      <w:tblPr>
        <w:tblpPr w:leftFromText="180" w:rightFromText="180" w:vertAnchor="text" w:tblpY="1"/>
        <w:tblOverlap w:val="never"/>
        <w:tblW w:w="3402" w:type="dxa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156B33" w:rsidRPr="00156B33" w:rsidTr="00A95618">
        <w:trPr>
          <w:trHeight w:val="256"/>
          <w:tblCellSpacing w:w="7" w:type="dxa"/>
        </w:trPr>
        <w:tc>
          <w:tcPr>
            <w:tcW w:w="3374" w:type="dxa"/>
            <w:shd w:val="clear" w:color="auto" w:fill="FCB813"/>
            <w:vAlign w:val="bottom"/>
          </w:tcPr>
          <w:p w:rsidR="00156B33" w:rsidRPr="00156B33" w:rsidRDefault="008D7DD5" w:rsidP="00156B33">
            <w:pPr>
              <w:spacing w:after="0"/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</w:pPr>
            <w:r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  <w:t>Τίτλος</w:t>
            </w:r>
          </w:p>
        </w:tc>
      </w:tr>
    </w:tbl>
    <w:p w:rsidR="00156B33" w:rsidRPr="00966BBC" w:rsidRDefault="00156B33" w:rsidP="00ED4455">
      <w:pPr>
        <w:spacing w:before="240"/>
        <w:rPr>
          <w:rFonts w:ascii="Noto Sans" w:hAnsi="Noto Sans" w:cs="Noto Sans"/>
          <w:b/>
          <w:color w:val="0D1A34"/>
          <w:sz w:val="24"/>
          <w:szCs w:val="24"/>
        </w:rPr>
      </w:pPr>
      <w:r w:rsidRPr="00156B33">
        <w:rPr>
          <w:rFonts w:ascii="Noto Sans" w:hAnsi="Noto Sans" w:cs="Noto Sans"/>
          <w:b/>
          <w:color w:val="0D1A34"/>
          <w:sz w:val="24"/>
          <w:szCs w:val="24"/>
        </w:rPr>
        <w:br w:type="textWrapping" w:clear="all"/>
      </w:r>
      <w:r w:rsidR="000A5523" w:rsidRPr="000A5523">
        <w:rPr>
          <w:rFonts w:ascii="Noto Sans" w:hAnsi="Noto Sans" w:cs="Noto Sans"/>
          <w:b/>
          <w:bCs/>
          <w:color w:val="0D1A34"/>
          <w:sz w:val="24"/>
          <w:szCs w:val="24"/>
        </w:rPr>
        <w:t>Ενίσχυση των «πράσινων</w:t>
      </w:r>
      <w:r w:rsidR="000A5523">
        <w:rPr>
          <w:rFonts w:ascii="Noto Sans" w:hAnsi="Noto Sans" w:cs="Noto Sans"/>
          <w:b/>
          <w:bCs/>
          <w:color w:val="0D1A34"/>
          <w:sz w:val="24"/>
          <w:szCs w:val="24"/>
        </w:rPr>
        <w:t xml:space="preserve"> επιχειρήσεων </w:t>
      </w:r>
      <w:r w:rsidR="00F1249E">
        <w:rPr>
          <w:rFonts w:ascii="Noto Sans" w:hAnsi="Noto Sans" w:cs="Noto Sans"/>
          <w:b/>
          <w:bCs/>
          <w:color w:val="0D1A34"/>
          <w:sz w:val="24"/>
          <w:szCs w:val="24"/>
        </w:rPr>
        <w:t>–</w:t>
      </w:r>
      <w:r w:rsidR="00F1249E" w:rsidRPr="00F1249E">
        <w:rPr>
          <w:rFonts w:ascii="Noto Sans" w:hAnsi="Noto Sans" w:cs="Noto Sans"/>
          <w:b/>
          <w:bCs/>
          <w:color w:val="0D1A34"/>
          <w:sz w:val="24"/>
          <w:szCs w:val="24"/>
        </w:rPr>
        <w:t xml:space="preserve"> </w:t>
      </w:r>
      <w:r w:rsidR="00F1249E">
        <w:rPr>
          <w:rFonts w:ascii="Noto Sans" w:hAnsi="Noto Sans" w:cs="Noto Sans"/>
          <w:b/>
          <w:bCs/>
          <w:color w:val="0D1A34"/>
          <w:sz w:val="24"/>
          <w:szCs w:val="24"/>
        </w:rPr>
        <w:t xml:space="preserve">επιχειρήσεων </w:t>
      </w:r>
      <w:r w:rsidR="000A5523">
        <w:rPr>
          <w:rFonts w:ascii="Noto Sans" w:hAnsi="Noto Sans" w:cs="Noto Sans"/>
          <w:b/>
          <w:bCs/>
          <w:color w:val="0D1A34"/>
          <w:sz w:val="24"/>
          <w:szCs w:val="24"/>
        </w:rPr>
        <w:t>ανακύκλωσης» στα πλαίσια του προγράμματος ΠΕΠ</w:t>
      </w:r>
      <w:r w:rsidR="000A5523" w:rsidRPr="000A5523">
        <w:rPr>
          <w:rFonts w:ascii="Noto Sans" w:hAnsi="Noto Sans" w:cs="Noto Sans"/>
          <w:b/>
          <w:bCs/>
          <w:color w:val="0D1A34"/>
          <w:sz w:val="24"/>
          <w:szCs w:val="24"/>
        </w:rPr>
        <w:t xml:space="preserve"> Δυτική Ελλάδα</w:t>
      </w:r>
      <w:r w:rsidR="000A5523">
        <w:rPr>
          <w:rFonts w:ascii="Noto Sans" w:hAnsi="Noto Sans" w:cs="Noto Sans"/>
          <w:b/>
          <w:bCs/>
          <w:color w:val="0D1A34"/>
          <w:sz w:val="24"/>
          <w:szCs w:val="24"/>
        </w:rPr>
        <w:t xml:space="preserve"> 2014-2020.</w:t>
      </w:r>
    </w:p>
    <w:p w:rsidR="00156B33" w:rsidRPr="00156B33" w:rsidRDefault="00156B33" w:rsidP="00156B33">
      <w:pPr>
        <w:shd w:val="clear" w:color="auto" w:fill="FCB813"/>
        <w:rPr>
          <w:rFonts w:ascii="Noto Sans" w:hAnsi="Noto Sans" w:cs="Noto Sans"/>
          <w:color w:val="0D1A34"/>
          <w:sz w:val="20"/>
          <w:szCs w:val="20"/>
        </w:rPr>
      </w:pPr>
      <w:r w:rsidRPr="00156B33">
        <w:rPr>
          <w:rFonts w:ascii="Noto Sans" w:hAnsi="Noto Sans" w:cs="Noto Sans"/>
          <w:b/>
          <w:color w:val="0D1A34"/>
          <w:sz w:val="18"/>
          <w:szCs w:val="20"/>
        </w:rPr>
        <w:t xml:space="preserve">  </w:t>
      </w:r>
      <w:r w:rsidRPr="00156B33">
        <w:rPr>
          <w:rFonts w:ascii="Noto Sans" w:hAnsi="Noto Sans" w:cs="Noto Sans"/>
          <w:b/>
          <w:color w:val="0D1A34"/>
          <w:sz w:val="20"/>
          <w:szCs w:val="20"/>
        </w:rPr>
        <w:t>Σκοπός</w:t>
      </w:r>
    </w:p>
    <w:p w:rsidR="00F1249E" w:rsidRPr="00F1249E" w:rsidRDefault="00F1249E" w:rsidP="00F1249E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 w:rsidRPr="00F1249E">
        <w:rPr>
          <w:rFonts w:ascii="Noto Sans" w:hAnsi="Noto Sans" w:cs="Noto Sans"/>
          <w:sz w:val="18"/>
          <w:szCs w:val="18"/>
        </w:rPr>
        <w:t>Οι στόχοι του προγράμματος είναι :</w:t>
      </w:r>
    </w:p>
    <w:p w:rsidR="00F1249E" w:rsidRPr="00F1249E" w:rsidRDefault="00F1249E" w:rsidP="00F124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 w:rsidRPr="00F1249E">
        <w:rPr>
          <w:rFonts w:ascii="Noto Sans" w:hAnsi="Noto Sans" w:cs="Noto Sans"/>
          <w:sz w:val="18"/>
          <w:szCs w:val="18"/>
        </w:rPr>
        <w:t>Η αύξηση της ανταγωνιστικότητας και της παραγωγικότητας τους δια μέσου της μείωσης του</w:t>
      </w:r>
    </w:p>
    <w:p w:rsidR="00F1249E" w:rsidRPr="00F1249E" w:rsidRDefault="004350F6" w:rsidP="00F1249E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              </w:t>
      </w:r>
      <w:r w:rsidR="00F1249E" w:rsidRPr="00F1249E">
        <w:rPr>
          <w:rFonts w:ascii="Noto Sans" w:hAnsi="Noto Sans" w:cs="Noto Sans"/>
          <w:sz w:val="18"/>
          <w:szCs w:val="18"/>
        </w:rPr>
        <w:t>ενεργειακού και κυρίως του περιβαλλοντικού αποτυπώματος τους.</w:t>
      </w:r>
    </w:p>
    <w:p w:rsidR="00F1249E" w:rsidRPr="00F1249E" w:rsidRDefault="004350F6" w:rsidP="00F124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Η εισαγωγή </w:t>
      </w:r>
      <w:proofErr w:type="spellStart"/>
      <w:r>
        <w:rPr>
          <w:rFonts w:ascii="Noto Sans" w:hAnsi="Noto Sans" w:cs="Noto Sans"/>
          <w:sz w:val="18"/>
          <w:szCs w:val="18"/>
        </w:rPr>
        <w:t>οικο</w:t>
      </w:r>
      <w:r w:rsidR="00F1249E" w:rsidRPr="00F1249E">
        <w:rPr>
          <w:rFonts w:ascii="Noto Sans" w:hAnsi="Noto Sans" w:cs="Noto Sans"/>
          <w:sz w:val="18"/>
          <w:szCs w:val="18"/>
        </w:rPr>
        <w:t>καινοτομιών</w:t>
      </w:r>
      <w:proofErr w:type="spellEnd"/>
      <w:r w:rsidR="00F1249E" w:rsidRPr="00F1249E">
        <w:rPr>
          <w:rFonts w:ascii="Noto Sans" w:hAnsi="Noto Sans" w:cs="Noto Sans"/>
          <w:sz w:val="18"/>
          <w:szCs w:val="18"/>
        </w:rPr>
        <w:t xml:space="preserve"> στην παραγωγική διαδικασία</w:t>
      </w:r>
    </w:p>
    <w:p w:rsidR="00F1249E" w:rsidRPr="00F1249E" w:rsidRDefault="00F1249E" w:rsidP="00F124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 w:rsidRPr="00F1249E">
        <w:rPr>
          <w:rFonts w:ascii="Noto Sans" w:hAnsi="Noto Sans" w:cs="Noto Sans"/>
          <w:sz w:val="18"/>
          <w:szCs w:val="18"/>
        </w:rPr>
        <w:t>Η ανάπτυξη και διάθεση στην αγορά «πράσινων» προϊόντων και υπηρεσιών (</w:t>
      </w:r>
      <w:proofErr w:type="spellStart"/>
      <w:r w:rsidRPr="00F1249E">
        <w:rPr>
          <w:rFonts w:ascii="Noto Sans" w:hAnsi="Noto Sans" w:cs="Noto Sans"/>
          <w:sz w:val="18"/>
          <w:szCs w:val="18"/>
        </w:rPr>
        <w:t>Eco</w:t>
      </w:r>
      <w:proofErr w:type="spellEnd"/>
      <w:r w:rsidRPr="00F1249E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F1249E">
        <w:rPr>
          <w:rFonts w:ascii="Noto Sans" w:hAnsi="Noto Sans" w:cs="Noto Sans"/>
          <w:sz w:val="18"/>
          <w:szCs w:val="18"/>
        </w:rPr>
        <w:t>Design</w:t>
      </w:r>
      <w:proofErr w:type="spellEnd"/>
      <w:r w:rsidRPr="00F1249E">
        <w:rPr>
          <w:rFonts w:ascii="Noto Sans" w:hAnsi="Noto Sans" w:cs="Noto Sans"/>
          <w:sz w:val="18"/>
          <w:szCs w:val="18"/>
        </w:rPr>
        <w:t>–</w:t>
      </w:r>
      <w:proofErr w:type="spellStart"/>
      <w:r w:rsidRPr="00F1249E">
        <w:rPr>
          <w:rFonts w:ascii="Noto Sans" w:hAnsi="Noto Sans" w:cs="Noto Sans"/>
          <w:sz w:val="18"/>
          <w:szCs w:val="18"/>
        </w:rPr>
        <w:t>Eco</w:t>
      </w:r>
      <w:proofErr w:type="spellEnd"/>
    </w:p>
    <w:p w:rsidR="00F1249E" w:rsidRPr="00F1249E" w:rsidRDefault="004350F6" w:rsidP="00F1249E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              </w:t>
      </w:r>
      <w:proofErr w:type="spellStart"/>
      <w:r w:rsidR="00F1249E" w:rsidRPr="00F1249E">
        <w:rPr>
          <w:rFonts w:ascii="Noto Sans" w:hAnsi="Noto Sans" w:cs="Noto Sans"/>
          <w:sz w:val="18"/>
          <w:szCs w:val="18"/>
        </w:rPr>
        <w:t>Label</w:t>
      </w:r>
      <w:proofErr w:type="spellEnd"/>
      <w:r w:rsidR="00F1249E" w:rsidRPr="00F1249E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="00F1249E" w:rsidRPr="00F1249E">
        <w:rPr>
          <w:rFonts w:ascii="Noto Sans" w:hAnsi="Noto Sans" w:cs="Noto Sans"/>
          <w:sz w:val="18"/>
          <w:szCs w:val="18"/>
        </w:rPr>
        <w:t>etc</w:t>
      </w:r>
      <w:proofErr w:type="spellEnd"/>
      <w:r w:rsidR="00F1249E" w:rsidRPr="00F1249E">
        <w:rPr>
          <w:rFonts w:ascii="Noto Sans" w:hAnsi="Noto Sans" w:cs="Noto Sans"/>
          <w:sz w:val="18"/>
          <w:szCs w:val="18"/>
        </w:rPr>
        <w:t>).</w:t>
      </w:r>
    </w:p>
    <w:p w:rsidR="00F1249E" w:rsidRPr="00F1249E" w:rsidRDefault="00F1249E" w:rsidP="00F124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 w:rsidRPr="00F1249E">
        <w:rPr>
          <w:rFonts w:ascii="Noto Sans" w:hAnsi="Noto Sans" w:cs="Noto Sans"/>
          <w:sz w:val="18"/>
          <w:szCs w:val="18"/>
        </w:rPr>
        <w:t>Η προετοιμασία για την συμμόρφωση των επιλέξιμων επιχειρήσεων του μεταποιητικού τομέα</w:t>
      </w:r>
    </w:p>
    <w:p w:rsidR="002A7BFE" w:rsidRDefault="004350F6" w:rsidP="000A5523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              </w:t>
      </w:r>
      <w:r w:rsidR="00F1249E" w:rsidRPr="00F1249E">
        <w:rPr>
          <w:rFonts w:ascii="Noto Sans" w:hAnsi="Noto Sans" w:cs="Noto Sans"/>
          <w:sz w:val="18"/>
          <w:szCs w:val="18"/>
        </w:rPr>
        <w:t xml:space="preserve">σε διεθνή μη υποχρεωτικά </w:t>
      </w:r>
      <w:proofErr w:type="spellStart"/>
      <w:r w:rsidR="00F1249E" w:rsidRPr="00F1249E">
        <w:rPr>
          <w:rFonts w:ascii="Noto Sans" w:hAnsi="Noto Sans" w:cs="Noto Sans"/>
          <w:sz w:val="18"/>
          <w:szCs w:val="18"/>
        </w:rPr>
        <w:t>ενωσιακά</w:t>
      </w:r>
      <w:proofErr w:type="spellEnd"/>
      <w:r w:rsidR="00F1249E" w:rsidRPr="00F1249E">
        <w:rPr>
          <w:rFonts w:ascii="Noto Sans" w:hAnsi="Noto Sans" w:cs="Noto Sans"/>
          <w:sz w:val="18"/>
          <w:szCs w:val="18"/>
        </w:rPr>
        <w:t xml:space="preserve"> πρότυπα και κυρίως την προετοιμασία τους για</w:t>
      </w:r>
      <w:r w:rsidR="00F1249E">
        <w:rPr>
          <w:rFonts w:ascii="Noto Sans" w:hAnsi="Noto Sans" w:cs="Noto Sans"/>
          <w:sz w:val="18"/>
          <w:szCs w:val="18"/>
        </w:rPr>
        <w:t xml:space="preserve"> </w:t>
      </w:r>
      <w:r w:rsidR="00F1249E" w:rsidRPr="00F1249E">
        <w:rPr>
          <w:rFonts w:ascii="Noto Sans" w:hAnsi="Noto Sans" w:cs="Noto Sans"/>
          <w:sz w:val="18"/>
          <w:szCs w:val="18"/>
        </w:rPr>
        <w:t xml:space="preserve">μελλοντικά </w:t>
      </w:r>
      <w:r>
        <w:rPr>
          <w:rFonts w:ascii="Noto Sans" w:hAnsi="Noto Sans" w:cs="Noto Sans"/>
          <w:sz w:val="18"/>
          <w:szCs w:val="18"/>
        </w:rPr>
        <w:t xml:space="preserve">    κοινοτικά πρότυπα</w:t>
      </w:r>
      <w:r w:rsidR="002A7BFE" w:rsidRPr="002A7BFE">
        <w:rPr>
          <w:rFonts w:ascii="Noto Sans" w:hAnsi="Noto Sans" w:cs="Noto Sans"/>
          <w:sz w:val="18"/>
          <w:szCs w:val="18"/>
        </w:rPr>
        <w:t>.</w:t>
      </w:r>
    </w:p>
    <w:p w:rsidR="002A7BFE" w:rsidRDefault="002A7BFE" w:rsidP="000A5523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</w:p>
    <w:p w:rsidR="008D7DD5" w:rsidRDefault="002A7BFE" w:rsidP="002A7BFE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 Στο πλαίσιο της Πρόσκλησης, </w:t>
      </w:r>
      <w:r w:rsidRPr="002A7BFE">
        <w:rPr>
          <w:rFonts w:ascii="Noto Sans" w:hAnsi="Noto Sans" w:cs="Noto Sans"/>
          <w:sz w:val="18"/>
          <w:szCs w:val="18"/>
        </w:rPr>
        <w:t>προβλέ</w:t>
      </w:r>
      <w:r>
        <w:rPr>
          <w:rFonts w:ascii="Noto Sans" w:hAnsi="Noto Sans" w:cs="Noto Sans"/>
          <w:sz w:val="18"/>
          <w:szCs w:val="18"/>
        </w:rPr>
        <w:t xml:space="preserve">πεται να ενισχυθούν δράσεις που </w:t>
      </w:r>
      <w:r w:rsidRPr="002A7BFE">
        <w:rPr>
          <w:rFonts w:ascii="Noto Sans" w:hAnsi="Noto Sans" w:cs="Noto Sans"/>
          <w:sz w:val="18"/>
          <w:szCs w:val="18"/>
        </w:rPr>
        <w:t>αφορούν τον κλάδο της μεταποίησης (πλην προϊόντων αλιείας</w:t>
      </w:r>
      <w:r>
        <w:rPr>
          <w:rFonts w:ascii="Noto Sans" w:hAnsi="Noto Sans" w:cs="Noto Sans"/>
          <w:sz w:val="18"/>
          <w:szCs w:val="18"/>
        </w:rPr>
        <w:t xml:space="preserve">), της διατροφής, του τομέα της </w:t>
      </w:r>
      <w:r w:rsidRPr="002A7BFE">
        <w:rPr>
          <w:rFonts w:ascii="Noto Sans" w:hAnsi="Noto Sans" w:cs="Noto Sans"/>
          <w:sz w:val="18"/>
          <w:szCs w:val="18"/>
        </w:rPr>
        <w:t>παροχής υπηρεσιών, και άλλων επιλεγμένων κλάδων όπως η ανακύκλωση.</w:t>
      </w:r>
    </w:p>
    <w:p w:rsidR="004350F6" w:rsidRDefault="004350F6" w:rsidP="000A5523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</w:p>
    <w:p w:rsidR="008D7DD5" w:rsidRPr="003C4A03" w:rsidRDefault="008D7DD5" w:rsidP="000A5523">
      <w:pPr>
        <w:autoSpaceDE w:val="0"/>
        <w:autoSpaceDN w:val="0"/>
        <w:adjustRightInd w:val="0"/>
        <w:spacing w:after="0" w:line="360" w:lineRule="auto"/>
        <w:jc w:val="both"/>
        <w:rPr>
          <w:rFonts w:ascii="Noto Sans" w:hAnsi="Noto Sans" w:cs="Noto Sans"/>
          <w:sz w:val="18"/>
          <w:szCs w:val="18"/>
        </w:rPr>
      </w:pPr>
      <w:r w:rsidRPr="008D7DD5">
        <w:rPr>
          <w:rFonts w:ascii="Noto Sans" w:hAnsi="Noto Sans" w:cs="Noto Sans"/>
          <w:sz w:val="18"/>
          <w:szCs w:val="18"/>
        </w:rPr>
        <w:t>Συνολικός προϋπ</w:t>
      </w:r>
      <w:r>
        <w:rPr>
          <w:rFonts w:ascii="Noto Sans" w:hAnsi="Noto Sans" w:cs="Noto Sans"/>
          <w:sz w:val="18"/>
          <w:szCs w:val="18"/>
        </w:rPr>
        <w:t xml:space="preserve">ολογισμός δημόσιας δαπάνης </w:t>
      </w:r>
      <w:r w:rsidRPr="004350F6">
        <w:rPr>
          <w:rFonts w:ascii="Noto Sans" w:hAnsi="Noto Sans" w:cs="Noto Sans"/>
          <w:b/>
          <w:sz w:val="18"/>
          <w:szCs w:val="18"/>
        </w:rPr>
        <w:t>€4.578.324</w:t>
      </w:r>
    </w:p>
    <w:p w:rsidR="00156B33" w:rsidRPr="00156B33" w:rsidRDefault="00156B33" w:rsidP="00156B33">
      <w:pPr>
        <w:shd w:val="clear" w:color="auto" w:fill="FCB813"/>
        <w:rPr>
          <w:rFonts w:ascii="Noto Sans" w:hAnsi="Noto Sans" w:cs="Noto Sans"/>
          <w:b/>
          <w:sz w:val="18"/>
          <w:szCs w:val="18"/>
        </w:rPr>
      </w:pPr>
      <w:r w:rsidRPr="00156B33">
        <w:rPr>
          <w:rFonts w:ascii="Noto Sans" w:hAnsi="Noto Sans" w:cs="Noto Sans"/>
          <w:b/>
          <w:sz w:val="18"/>
          <w:szCs w:val="18"/>
        </w:rPr>
        <w:t xml:space="preserve">  Δικαιούχοι</w:t>
      </w:r>
    </w:p>
    <w:p w:rsidR="003C4A03" w:rsidRDefault="003C4A03" w:rsidP="003C4A03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3C4A03">
        <w:rPr>
          <w:rFonts w:ascii="Noto Sans" w:hAnsi="Noto Sans" w:cs="Noto Sans"/>
          <w:sz w:val="18"/>
          <w:szCs w:val="18"/>
        </w:rPr>
        <w:t>Στο πλαίσιο της παρούσας Δράσης ενισχύονται:</w:t>
      </w:r>
    </w:p>
    <w:p w:rsidR="0053155D" w:rsidRDefault="0053155D" w:rsidP="003C4A03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53155D" w:rsidRPr="0053155D" w:rsidRDefault="0053155D" w:rsidP="0053155D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3155D">
        <w:rPr>
          <w:rFonts w:ascii="Noto Sans" w:hAnsi="Noto Sans" w:cs="Noto Sans"/>
          <w:sz w:val="18"/>
          <w:szCs w:val="18"/>
        </w:rPr>
        <w:t>Α) «</w:t>
      </w:r>
      <w:r w:rsidRPr="0053155D">
        <w:rPr>
          <w:rFonts w:ascii="Noto Sans" w:hAnsi="Noto Sans" w:cs="Noto Sans"/>
          <w:b/>
          <w:sz w:val="18"/>
          <w:szCs w:val="18"/>
        </w:rPr>
        <w:t>ΠΡΑΣΙΝΕΣ ΕΠΙΧΕΙΡΗΣΕΙΣ</w:t>
      </w:r>
      <w:r w:rsidRPr="0053155D">
        <w:rPr>
          <w:rFonts w:ascii="Noto Sans" w:hAnsi="Noto Sans" w:cs="Noto Sans"/>
          <w:sz w:val="18"/>
          <w:szCs w:val="18"/>
        </w:rPr>
        <w:t>»:</w:t>
      </w:r>
    </w:p>
    <w:p w:rsidR="009C2AEB" w:rsidRDefault="0053155D" w:rsidP="001B1C2E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9C2AEB">
        <w:rPr>
          <w:rFonts w:ascii="Noto Sans" w:hAnsi="Noto Sans" w:cs="Noto Sans"/>
          <w:sz w:val="18"/>
          <w:szCs w:val="18"/>
        </w:rPr>
        <w:t xml:space="preserve">Μικρομεσαίες επιχειρήσεις που έχουν κλείσει τουλάχιστον δύο </w:t>
      </w:r>
      <w:r w:rsidR="00823957" w:rsidRPr="009C2AEB">
        <w:rPr>
          <w:rFonts w:ascii="Calibri" w:hAnsi="Calibri" w:cs="Calibri"/>
        </w:rPr>
        <w:t xml:space="preserve">πλήρεις (12μηνες) </w:t>
      </w:r>
      <w:r w:rsidRPr="009C2AEB">
        <w:rPr>
          <w:rFonts w:ascii="Noto Sans" w:hAnsi="Noto Sans" w:cs="Noto Sans"/>
          <w:sz w:val="18"/>
          <w:szCs w:val="18"/>
        </w:rPr>
        <w:t xml:space="preserve">οικονομικές χρήσεις κατά την ημερομηνία υποβολής της πρότασής </w:t>
      </w:r>
      <w:r w:rsidR="00952958" w:rsidRPr="009C2AEB">
        <w:rPr>
          <w:rFonts w:ascii="Noto Sans" w:hAnsi="Noto Sans" w:cs="Noto Sans"/>
          <w:sz w:val="18"/>
          <w:szCs w:val="18"/>
        </w:rPr>
        <w:t xml:space="preserve">τους. </w:t>
      </w:r>
    </w:p>
    <w:p w:rsidR="00823957" w:rsidRPr="009C2AEB" w:rsidRDefault="009C2AEB" w:rsidP="001B1C2E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  <w:lang w:val="en-US"/>
        </w:rPr>
        <w:t>N</w:t>
      </w:r>
      <w:r w:rsidR="00823957" w:rsidRPr="009C2AEB">
        <w:rPr>
          <w:rFonts w:ascii="Noto Sans" w:hAnsi="Noto Sans" w:cs="Noto Sans"/>
          <w:sz w:val="18"/>
          <w:szCs w:val="18"/>
        </w:rPr>
        <w:t>α διαθέτουν τον/τους δηλούμενο/</w:t>
      </w:r>
      <w:proofErr w:type="spellStart"/>
      <w:r w:rsidR="00823957" w:rsidRPr="009C2AEB">
        <w:rPr>
          <w:rFonts w:ascii="Noto Sans" w:hAnsi="Noto Sans" w:cs="Noto Sans"/>
          <w:sz w:val="18"/>
          <w:szCs w:val="18"/>
        </w:rPr>
        <w:t>ους</w:t>
      </w:r>
      <w:proofErr w:type="spellEnd"/>
      <w:r w:rsidR="00823957" w:rsidRPr="009C2AEB">
        <w:rPr>
          <w:rFonts w:ascii="Noto Sans" w:hAnsi="Noto Sans" w:cs="Noto Sans"/>
          <w:sz w:val="18"/>
          <w:szCs w:val="18"/>
        </w:rPr>
        <w:t xml:space="preserve"> ΚΑΔ πριν την υ</w:t>
      </w:r>
      <w:r w:rsidRPr="009C2AEB">
        <w:rPr>
          <w:rFonts w:ascii="Noto Sans" w:hAnsi="Noto Sans" w:cs="Noto Sans"/>
          <w:sz w:val="18"/>
          <w:szCs w:val="18"/>
        </w:rPr>
        <w:t>ποβολή της επενδυτικής πρότασης</w:t>
      </w:r>
    </w:p>
    <w:p w:rsidR="009C2AEB" w:rsidRPr="009C2AEB" w:rsidRDefault="009C2AEB" w:rsidP="009C2AE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9C2AEB">
        <w:rPr>
          <w:rFonts w:ascii="Noto Sans" w:hAnsi="Noto Sans" w:cs="Noto Sans"/>
          <w:sz w:val="18"/>
          <w:szCs w:val="18"/>
        </w:rPr>
        <w:t>Να δραστηριοποιούνται ή να δραστηριοποιηθούν και να υλοποιήσουν το σύνολο του</w:t>
      </w:r>
    </w:p>
    <w:p w:rsidR="009C2AEB" w:rsidRDefault="009C2AEB" w:rsidP="009C2AEB">
      <w:pPr>
        <w:autoSpaceDE w:val="0"/>
        <w:autoSpaceDN w:val="0"/>
        <w:adjustRightInd w:val="0"/>
        <w:spacing w:after="0" w:line="360" w:lineRule="auto"/>
        <w:ind w:left="720"/>
        <w:rPr>
          <w:rFonts w:ascii="Noto Sans" w:hAnsi="Noto Sans" w:cs="Noto Sans"/>
          <w:sz w:val="18"/>
          <w:szCs w:val="18"/>
        </w:rPr>
      </w:pPr>
      <w:r w:rsidRPr="009C2AEB">
        <w:rPr>
          <w:rFonts w:ascii="Noto Sans" w:hAnsi="Noto Sans" w:cs="Noto Sans"/>
          <w:sz w:val="18"/>
          <w:szCs w:val="18"/>
        </w:rPr>
        <w:t>επενδυτικού τους σχεδίου εντός της Περιφέρειας Δυτικής Ελλάδας.</w:t>
      </w:r>
    </w:p>
    <w:p w:rsidR="0053155D" w:rsidRDefault="0053155D" w:rsidP="0053155D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3155D">
        <w:rPr>
          <w:rFonts w:ascii="Noto Sans" w:hAnsi="Noto Sans" w:cs="Noto Sans"/>
          <w:sz w:val="18"/>
          <w:szCs w:val="18"/>
        </w:rPr>
        <w:t>Να λειτουργούν αποκλειστικά με μία από τις ακόλουθες μορφές: επιχειρήσεις εταιρικού / εμπορικού χαρακτήρα (Ανώνυμη Εταιρία, Εταιρία Περιορισμένης Ευθύνης, Ομόρρυθμη Εταιρία, Ετερόρρυθμη Εταιρία, Ι.Κ.Ε) και ατομικές επιχειρήσεις</w:t>
      </w: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EC7A3B" w:rsidRPr="0053155D" w:rsidRDefault="00EC7A3B" w:rsidP="00EC7A3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53155D" w:rsidRPr="0053155D" w:rsidRDefault="0053155D" w:rsidP="0053155D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3155D">
        <w:rPr>
          <w:rFonts w:ascii="Noto Sans" w:hAnsi="Noto Sans" w:cs="Noto Sans"/>
          <w:sz w:val="18"/>
          <w:szCs w:val="18"/>
        </w:rPr>
        <w:t> </w:t>
      </w:r>
    </w:p>
    <w:p w:rsidR="006C7A9E" w:rsidRPr="006C7A9E" w:rsidRDefault="0053155D" w:rsidP="006C7A9E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b/>
          <w:bCs/>
          <w:sz w:val="18"/>
          <w:szCs w:val="18"/>
        </w:rPr>
      </w:pPr>
      <w:r w:rsidRPr="0053155D">
        <w:rPr>
          <w:rFonts w:ascii="Noto Sans" w:hAnsi="Noto Sans" w:cs="Noto Sans"/>
          <w:sz w:val="18"/>
          <w:szCs w:val="18"/>
        </w:rPr>
        <w:t>Β) «</w:t>
      </w:r>
      <w:r w:rsidR="006C7A9E" w:rsidRPr="006C7A9E">
        <w:rPr>
          <w:rFonts w:ascii="Noto Sans" w:hAnsi="Noto Sans" w:cs="Noto Sans"/>
          <w:b/>
          <w:bCs/>
          <w:sz w:val="18"/>
          <w:szCs w:val="18"/>
        </w:rPr>
        <w:t>ΥΦΙΣΤΑΜΕΝΕΣ ΕΠΙΧΕΙΡΗΣΕΙΣ ΑΝΑΚΥΚΛΩΣΗΣ</w:t>
      </w:r>
      <w:r w:rsidR="006C7A9E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6C7A9E" w:rsidRPr="006C7A9E">
        <w:rPr>
          <w:rFonts w:ascii="Noto Sans" w:hAnsi="Noto Sans" w:cs="Noto Sans"/>
          <w:b/>
          <w:bCs/>
          <w:sz w:val="18"/>
          <w:szCs w:val="18"/>
        </w:rPr>
        <w:t>(με τουλάχιστον 2 κλεισμένες</w:t>
      </w:r>
    </w:p>
    <w:p w:rsidR="0053155D" w:rsidRPr="0053155D" w:rsidRDefault="006C7A9E" w:rsidP="006C7A9E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6C7A9E">
        <w:rPr>
          <w:rFonts w:ascii="Noto Sans" w:hAnsi="Noto Sans" w:cs="Noto Sans"/>
          <w:b/>
          <w:bCs/>
          <w:sz w:val="18"/>
          <w:szCs w:val="18"/>
        </w:rPr>
        <w:t>διαχειριστικές χρήσεις)</w:t>
      </w:r>
      <w:r w:rsidR="0053155D" w:rsidRPr="0053155D">
        <w:rPr>
          <w:rFonts w:ascii="Noto Sans" w:hAnsi="Noto Sans" w:cs="Noto Sans"/>
          <w:sz w:val="18"/>
          <w:szCs w:val="18"/>
        </w:rPr>
        <w:t>»:</w:t>
      </w:r>
    </w:p>
    <w:p w:rsidR="00540352" w:rsidRDefault="00540352" w:rsidP="00540352">
      <w:pPr>
        <w:autoSpaceDE w:val="0"/>
        <w:autoSpaceDN w:val="0"/>
        <w:adjustRightInd w:val="0"/>
        <w:spacing w:after="0" w:line="360" w:lineRule="auto"/>
        <w:ind w:left="720"/>
        <w:rPr>
          <w:rFonts w:ascii="Noto Sans" w:hAnsi="Noto Sans" w:cs="Noto Sans"/>
          <w:sz w:val="18"/>
          <w:szCs w:val="18"/>
        </w:rPr>
      </w:pPr>
    </w:p>
    <w:p w:rsidR="00063362" w:rsidRDefault="00063362" w:rsidP="00063362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Γ</w:t>
      </w:r>
      <w:r w:rsidRPr="0053155D">
        <w:rPr>
          <w:rFonts w:ascii="Noto Sans" w:hAnsi="Noto Sans" w:cs="Noto Sans"/>
          <w:sz w:val="18"/>
          <w:szCs w:val="18"/>
        </w:rPr>
        <w:t>) «</w:t>
      </w:r>
      <w:r>
        <w:rPr>
          <w:rFonts w:ascii="Noto Sans" w:hAnsi="Noto Sans" w:cs="Noto Sans"/>
          <w:b/>
          <w:bCs/>
          <w:sz w:val="18"/>
          <w:szCs w:val="18"/>
        </w:rPr>
        <w:t xml:space="preserve">ΥΠΟ ΣΥΣΤΑΣΗ </w:t>
      </w:r>
      <w:r w:rsidRPr="006C7A9E">
        <w:rPr>
          <w:rFonts w:ascii="Noto Sans" w:hAnsi="Noto Sans" w:cs="Noto Sans"/>
          <w:b/>
          <w:bCs/>
          <w:sz w:val="18"/>
          <w:szCs w:val="18"/>
        </w:rPr>
        <w:t>ΕΠΙΧΕΙΡΗΣΕΙΣ ΑΝΑΚΥΚΛΩΣΗΣ</w:t>
      </w:r>
      <w:r w:rsidRPr="0053155D">
        <w:rPr>
          <w:rFonts w:ascii="Noto Sans" w:hAnsi="Noto Sans" w:cs="Noto Sans"/>
          <w:sz w:val="18"/>
          <w:szCs w:val="18"/>
        </w:rPr>
        <w:t>»</w:t>
      </w:r>
    </w:p>
    <w:p w:rsidR="00540352" w:rsidRDefault="00540352" w:rsidP="00063362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063362" w:rsidRDefault="00063362" w:rsidP="00063362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>Δ</w:t>
      </w:r>
      <w:r w:rsidRPr="0053155D">
        <w:rPr>
          <w:rFonts w:ascii="Noto Sans" w:hAnsi="Noto Sans" w:cs="Noto Sans"/>
          <w:sz w:val="18"/>
          <w:szCs w:val="18"/>
        </w:rPr>
        <w:t>) «</w:t>
      </w:r>
      <w:r w:rsidRPr="00063362">
        <w:rPr>
          <w:rFonts w:ascii="Noto Sans" w:hAnsi="Noto Sans" w:cs="Noto Sans"/>
          <w:b/>
          <w:bCs/>
          <w:sz w:val="18"/>
          <w:szCs w:val="18"/>
        </w:rPr>
        <w:t>ΥΦΙΣΤΑΜΕΝΕΣ - ΝΕΕΣ ΕΠΙΧΕΙΡΗΣΕΙΣ ΑΝΑΚΥΚΛΩΣΗΣ» (που δεν έ</w:t>
      </w:r>
      <w:r>
        <w:rPr>
          <w:rFonts w:ascii="Noto Sans" w:hAnsi="Noto Sans" w:cs="Noto Sans"/>
          <w:b/>
          <w:bCs/>
          <w:sz w:val="18"/>
          <w:szCs w:val="18"/>
        </w:rPr>
        <w:t xml:space="preserve">χουν </w:t>
      </w:r>
      <w:r w:rsidRPr="00063362">
        <w:rPr>
          <w:rFonts w:ascii="Noto Sans" w:hAnsi="Noto Sans" w:cs="Noto Sans"/>
          <w:b/>
          <w:bCs/>
          <w:sz w:val="18"/>
          <w:szCs w:val="18"/>
        </w:rPr>
        <w:t>τουλάχιστον 2 κλεισμένες διαχειριστικές χρήσεις)</w:t>
      </w:r>
      <w:r w:rsidRPr="0053155D">
        <w:rPr>
          <w:rFonts w:ascii="Noto Sans" w:hAnsi="Noto Sans" w:cs="Noto Sans"/>
          <w:sz w:val="18"/>
          <w:szCs w:val="18"/>
        </w:rPr>
        <w:t>»</w:t>
      </w:r>
    </w:p>
    <w:p w:rsidR="00540092" w:rsidRPr="00063362" w:rsidRDefault="00540092" w:rsidP="00540092">
      <w:pPr>
        <w:pStyle w:val="ListParagraph"/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063362" w:rsidRPr="00540092" w:rsidRDefault="00540092" w:rsidP="00063362">
      <w:pPr>
        <w:pStyle w:val="ListParagraph"/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b/>
          <w:bCs/>
          <w:sz w:val="18"/>
          <w:szCs w:val="18"/>
        </w:rPr>
      </w:pPr>
      <w:r w:rsidRPr="00540092">
        <w:rPr>
          <w:rFonts w:ascii="Noto Sans" w:hAnsi="Noto Sans" w:cs="Noto Sans"/>
          <w:b/>
          <w:bCs/>
          <w:sz w:val="18"/>
          <w:szCs w:val="18"/>
        </w:rPr>
        <w:t xml:space="preserve">Κοινές </w:t>
      </w:r>
      <w:r w:rsidR="00540352" w:rsidRPr="00540092">
        <w:rPr>
          <w:rFonts w:ascii="Noto Sans" w:hAnsi="Noto Sans" w:cs="Noto Sans"/>
          <w:b/>
          <w:bCs/>
          <w:sz w:val="18"/>
          <w:szCs w:val="18"/>
        </w:rPr>
        <w:t>προϋποθέσεις</w:t>
      </w:r>
      <w:r w:rsidRPr="00540092">
        <w:rPr>
          <w:rFonts w:ascii="Noto Sans" w:hAnsi="Noto Sans" w:cs="Noto Sans"/>
          <w:b/>
          <w:bCs/>
          <w:sz w:val="18"/>
          <w:szCs w:val="18"/>
        </w:rPr>
        <w:t xml:space="preserve"> συμμετοχής για </w:t>
      </w:r>
      <w:r w:rsidR="00540352" w:rsidRPr="00540092">
        <w:rPr>
          <w:rFonts w:ascii="Noto Sans" w:hAnsi="Noto Sans" w:cs="Noto Sans"/>
          <w:b/>
          <w:bCs/>
          <w:sz w:val="18"/>
          <w:szCs w:val="18"/>
        </w:rPr>
        <w:t>Επιχειρήσεις</w:t>
      </w:r>
      <w:r w:rsidR="00540352">
        <w:rPr>
          <w:rFonts w:ascii="Noto Sans" w:hAnsi="Noto Sans" w:cs="Noto Sans"/>
          <w:b/>
          <w:bCs/>
          <w:sz w:val="18"/>
          <w:szCs w:val="18"/>
        </w:rPr>
        <w:t xml:space="preserve"> Α</w:t>
      </w:r>
      <w:r w:rsidRPr="00540092">
        <w:rPr>
          <w:rFonts w:ascii="Noto Sans" w:hAnsi="Noto Sans" w:cs="Noto Sans"/>
          <w:b/>
          <w:bCs/>
          <w:sz w:val="18"/>
          <w:szCs w:val="18"/>
        </w:rPr>
        <w:t>νακύκλωσης</w:t>
      </w:r>
    </w:p>
    <w:p w:rsidR="00540352" w:rsidRPr="00540352" w:rsidRDefault="00540352" w:rsidP="005403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>Να δραστηριοποιηθούν ή να δραστηριοποιηθούν και να υλοποιήσουν το σύνολο του</w:t>
      </w:r>
    </w:p>
    <w:p w:rsidR="00540352" w:rsidRPr="00540352" w:rsidRDefault="00540352" w:rsidP="00540352">
      <w:pPr>
        <w:pStyle w:val="ListParagraph"/>
        <w:spacing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>επενδυτικού τους σχεδίου εντός της Περιφέρειας Δυτικής Ελλάδας.</w:t>
      </w:r>
    </w:p>
    <w:p w:rsidR="00540352" w:rsidRPr="00540352" w:rsidRDefault="00540352" w:rsidP="005403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>Να δραστηριοποιηθούν στους επιλέξιμους τομείς δραστηριότητας (ΚΑΔ)</w:t>
      </w:r>
    </w:p>
    <w:p w:rsidR="00540352" w:rsidRDefault="00540352" w:rsidP="0054035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063362">
        <w:rPr>
          <w:rFonts w:ascii="Noto Sans" w:hAnsi="Noto Sans" w:cs="Noto Sans"/>
          <w:sz w:val="18"/>
          <w:szCs w:val="18"/>
        </w:rPr>
        <w:t xml:space="preserve">Να περιλαμβάνονται στις </w:t>
      </w:r>
      <w:r>
        <w:rPr>
          <w:rFonts w:ascii="Noto Sans" w:hAnsi="Noto Sans" w:cs="Noto Sans"/>
          <w:sz w:val="18"/>
          <w:szCs w:val="18"/>
        </w:rPr>
        <w:t>Μικρομεσαίες Επιχειρήσεις (ΜΜΕ)</w:t>
      </w:r>
    </w:p>
    <w:p w:rsidR="00540352" w:rsidRPr="00540352" w:rsidRDefault="00540352" w:rsidP="00540352">
      <w:pPr>
        <w:pStyle w:val="ListParagraph"/>
        <w:numPr>
          <w:ilvl w:val="0"/>
          <w:numId w:val="33"/>
        </w:numPr>
        <w:spacing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>Να λειτουργούν αποκλειστικά με μία από τις ακόλουθες μορφές: επιχειρήσεις εταιρικού /</w:t>
      </w:r>
    </w:p>
    <w:p w:rsidR="00540352" w:rsidRPr="00540352" w:rsidRDefault="00540352" w:rsidP="00540352">
      <w:pPr>
        <w:pStyle w:val="ListParagraph"/>
        <w:spacing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>εμπορικού χαρακτήρα (Ανώνυμη Εταιρία, Εταιρία Περιορισμένης Ευθύνης, Ομόρρυθμη</w:t>
      </w:r>
    </w:p>
    <w:p w:rsidR="00540352" w:rsidRPr="00063362" w:rsidRDefault="00540352" w:rsidP="00540352">
      <w:pPr>
        <w:pStyle w:val="ListParagraph"/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540352">
        <w:rPr>
          <w:rFonts w:ascii="Noto Sans" w:hAnsi="Noto Sans" w:cs="Noto Sans"/>
          <w:sz w:val="18"/>
          <w:szCs w:val="18"/>
        </w:rPr>
        <w:t xml:space="preserve">Εταιρία, Ετερόρρυθμη Εταιρία, Ι.Κ.Ε, </w:t>
      </w:r>
      <w:proofErr w:type="spellStart"/>
      <w:r w:rsidRPr="00540352">
        <w:rPr>
          <w:rFonts w:ascii="Noto Sans" w:hAnsi="Noto Sans" w:cs="Noto Sans"/>
          <w:sz w:val="18"/>
          <w:szCs w:val="18"/>
        </w:rPr>
        <w:t>ΚοινΣΕπ</w:t>
      </w:r>
      <w:proofErr w:type="spellEnd"/>
      <w:r w:rsidRPr="00540352">
        <w:rPr>
          <w:rFonts w:ascii="Noto Sans" w:hAnsi="Noto Sans" w:cs="Noto Sans"/>
          <w:sz w:val="18"/>
          <w:szCs w:val="18"/>
        </w:rPr>
        <w:t>, Συνεταιρισμοί) και ατομικές επιχειρήσεις,</w:t>
      </w:r>
    </w:p>
    <w:p w:rsidR="00570C7B" w:rsidRDefault="00570C7B" w:rsidP="00570C7B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</w:p>
    <w:p w:rsidR="00570C7B" w:rsidRPr="0053155D" w:rsidRDefault="00823957" w:rsidP="00823957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sz w:val="18"/>
          <w:szCs w:val="18"/>
        </w:rPr>
      </w:pPr>
      <w:r w:rsidRPr="00823957">
        <w:rPr>
          <w:rFonts w:ascii="Noto Sans" w:hAnsi="Noto Sans" w:cs="Noto Sans"/>
          <w:sz w:val="18"/>
          <w:szCs w:val="18"/>
        </w:rPr>
        <w:t xml:space="preserve">Επιχειρήσεις οι οποίες είναι συνδεδεμένες ή συνεργαζόμενες μεταξύ τους, </w:t>
      </w:r>
      <w:r w:rsidRPr="00823957">
        <w:rPr>
          <w:rFonts w:ascii="Noto Sans" w:hAnsi="Noto Sans" w:cs="Noto Sans"/>
          <w:b/>
          <w:bCs/>
          <w:sz w:val="18"/>
          <w:szCs w:val="18"/>
        </w:rPr>
        <w:t>δεν έχουν δικαίωμα υποβολής περισσότερων της μίας (1)</w:t>
      </w:r>
      <w:r w:rsidR="004350F6">
        <w:rPr>
          <w:rFonts w:ascii="Noto Sans" w:hAnsi="Noto Sans" w:cs="Noto Sans"/>
          <w:sz w:val="18"/>
          <w:szCs w:val="18"/>
        </w:rPr>
        <w:t xml:space="preserve"> </w:t>
      </w:r>
      <w:r w:rsidRPr="00823957">
        <w:rPr>
          <w:rFonts w:ascii="Noto Sans" w:hAnsi="Noto Sans" w:cs="Noto Sans"/>
          <w:b/>
          <w:bCs/>
          <w:sz w:val="18"/>
          <w:szCs w:val="18"/>
        </w:rPr>
        <w:t xml:space="preserve">αίτησης χρηματοδότησης στην παρούσα Δράση. </w:t>
      </w:r>
      <w:r w:rsidRPr="00823957">
        <w:rPr>
          <w:rFonts w:ascii="Noto Sans" w:hAnsi="Noto Sans" w:cs="Noto Sans"/>
          <w:sz w:val="18"/>
          <w:szCs w:val="18"/>
        </w:rPr>
        <w:t>Σε περίπτωση που διαπιστωθεί ότι έχουν</w:t>
      </w:r>
      <w:r w:rsidR="004350F6">
        <w:rPr>
          <w:rFonts w:ascii="Noto Sans" w:hAnsi="Noto Sans" w:cs="Noto Sans"/>
          <w:sz w:val="18"/>
          <w:szCs w:val="18"/>
        </w:rPr>
        <w:t xml:space="preserve"> </w:t>
      </w:r>
      <w:r w:rsidRPr="00823957">
        <w:rPr>
          <w:rFonts w:ascii="Noto Sans" w:hAnsi="Noto Sans" w:cs="Noto Sans"/>
          <w:sz w:val="18"/>
          <w:szCs w:val="18"/>
        </w:rPr>
        <w:t>υποβληθεί περισσότερες από μία (1) αιτήσεις χρηματοδότησης από επιχειρήσεις οι οποίες</w:t>
      </w:r>
      <w:r w:rsidR="004350F6">
        <w:rPr>
          <w:rFonts w:ascii="Noto Sans" w:hAnsi="Noto Sans" w:cs="Noto Sans"/>
          <w:sz w:val="18"/>
          <w:szCs w:val="18"/>
        </w:rPr>
        <w:t xml:space="preserve"> </w:t>
      </w:r>
      <w:r w:rsidRPr="00823957">
        <w:rPr>
          <w:rFonts w:ascii="Noto Sans" w:hAnsi="Noto Sans" w:cs="Noto Sans"/>
          <w:sz w:val="18"/>
          <w:szCs w:val="18"/>
        </w:rPr>
        <w:t>είναι συνδεδεμένες ή συνεργαζόμενες μεταξύ τους, απορρίπτονται όλες οι αιτήσεις</w:t>
      </w:r>
      <w:r w:rsidR="004350F6">
        <w:rPr>
          <w:rFonts w:ascii="Noto Sans" w:hAnsi="Noto Sans" w:cs="Noto Sans"/>
          <w:sz w:val="18"/>
          <w:szCs w:val="18"/>
        </w:rPr>
        <w:t xml:space="preserve"> </w:t>
      </w:r>
      <w:r w:rsidRPr="00823957">
        <w:rPr>
          <w:rFonts w:ascii="Noto Sans" w:hAnsi="Noto Sans" w:cs="Noto Sans"/>
          <w:sz w:val="18"/>
          <w:szCs w:val="18"/>
        </w:rPr>
        <w:t>χρηματοδότησης.</w:t>
      </w:r>
    </w:p>
    <w:p w:rsidR="003C4A03" w:rsidRPr="003C4A03" w:rsidRDefault="003C4A03" w:rsidP="003C4A03">
      <w:pPr>
        <w:pStyle w:val="ListParagraph"/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sz w:val="18"/>
          <w:szCs w:val="18"/>
        </w:rPr>
      </w:pPr>
    </w:p>
    <w:p w:rsidR="00156B33" w:rsidRPr="00156B33" w:rsidRDefault="00156B33" w:rsidP="00156B33">
      <w:pPr>
        <w:shd w:val="clear" w:color="auto" w:fill="FCB813"/>
        <w:rPr>
          <w:rFonts w:ascii="Noto Sans" w:hAnsi="Noto Sans" w:cs="Noto Sans"/>
          <w:color w:val="0D1A34"/>
          <w:sz w:val="20"/>
          <w:szCs w:val="20"/>
        </w:rPr>
      </w:pPr>
      <w:r w:rsidRPr="00156B33">
        <w:rPr>
          <w:rFonts w:ascii="Noto Sans" w:hAnsi="Noto Sans" w:cs="Noto Sans"/>
          <w:b/>
          <w:color w:val="0D1A34"/>
          <w:sz w:val="18"/>
          <w:szCs w:val="20"/>
        </w:rPr>
        <w:t xml:space="preserve">  </w:t>
      </w:r>
      <w:r w:rsidRPr="00156B33">
        <w:rPr>
          <w:rFonts w:ascii="Noto Sans" w:hAnsi="Noto Sans" w:cs="Noto Sans"/>
          <w:b/>
          <w:color w:val="0D1A34"/>
          <w:sz w:val="20"/>
          <w:szCs w:val="20"/>
        </w:rPr>
        <w:t>Προϋπολογισμός &amp; ποσοστό χρηματοδότησης</w:t>
      </w:r>
    </w:p>
    <w:p w:rsidR="00156B33" w:rsidRDefault="003C4A03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  <w:r w:rsidRPr="003C4A03">
        <w:rPr>
          <w:rFonts w:ascii="Noto Sans" w:hAnsi="Noto Sans" w:cs="Noto Sans"/>
          <w:color w:val="0D1A34"/>
          <w:sz w:val="18"/>
          <w:szCs w:val="20"/>
        </w:rPr>
        <w:t xml:space="preserve">Ο προϋπολογισμός κάθε επενδυτικής πρότασης μπορεί να κυμαίνεται από </w:t>
      </w:r>
      <w:r w:rsidR="0053155D" w:rsidRPr="0053155D">
        <w:rPr>
          <w:rFonts w:ascii="Noto Sans" w:hAnsi="Noto Sans" w:cs="Noto Sans"/>
          <w:b/>
          <w:color w:val="0D1A34"/>
          <w:sz w:val="18"/>
          <w:szCs w:val="20"/>
        </w:rPr>
        <w:t>25</w:t>
      </w:r>
      <w:r w:rsidRPr="003C4A03">
        <w:rPr>
          <w:rFonts w:ascii="Noto Sans" w:hAnsi="Noto Sans" w:cs="Noto Sans"/>
          <w:b/>
          <w:color w:val="0D1A34"/>
          <w:sz w:val="18"/>
          <w:szCs w:val="20"/>
        </w:rPr>
        <w:t>.000€</w:t>
      </w:r>
      <w:r w:rsidRPr="003C4A03">
        <w:rPr>
          <w:rFonts w:ascii="Noto Sans" w:hAnsi="Noto Sans" w:cs="Noto Sans"/>
          <w:color w:val="0D1A34"/>
          <w:sz w:val="18"/>
          <w:szCs w:val="20"/>
        </w:rPr>
        <w:t xml:space="preserve"> έως </w:t>
      </w:r>
      <w:r w:rsidR="0053155D">
        <w:rPr>
          <w:rFonts w:ascii="Noto Sans" w:hAnsi="Noto Sans" w:cs="Noto Sans"/>
          <w:b/>
          <w:color w:val="0D1A34"/>
          <w:sz w:val="18"/>
          <w:szCs w:val="20"/>
        </w:rPr>
        <w:t>3</w:t>
      </w:r>
      <w:r w:rsidRPr="003C4A03">
        <w:rPr>
          <w:rFonts w:ascii="Noto Sans" w:hAnsi="Noto Sans" w:cs="Noto Sans"/>
          <w:b/>
          <w:color w:val="0D1A34"/>
          <w:sz w:val="18"/>
          <w:szCs w:val="20"/>
        </w:rPr>
        <w:t>00.000€,</w:t>
      </w:r>
      <w:r w:rsidRPr="003C4A03">
        <w:rPr>
          <w:rFonts w:ascii="Noto Sans" w:hAnsi="Noto Sans" w:cs="Noto Sans"/>
          <w:color w:val="0D1A34"/>
          <w:sz w:val="18"/>
          <w:szCs w:val="20"/>
        </w:rPr>
        <w:t xml:space="preserve"> ενώ τ</w:t>
      </w:r>
      <w:r w:rsidR="0053155D">
        <w:rPr>
          <w:rFonts w:ascii="Noto Sans" w:hAnsi="Noto Sans" w:cs="Noto Sans"/>
          <w:color w:val="0D1A34"/>
          <w:sz w:val="18"/>
          <w:szCs w:val="20"/>
        </w:rPr>
        <w:t xml:space="preserve">ο ποσοστό ενίσχυσης </w:t>
      </w:r>
      <w:r w:rsidR="00656E14">
        <w:rPr>
          <w:rFonts w:ascii="Noto Sans" w:hAnsi="Noto Sans" w:cs="Noto Sans"/>
          <w:color w:val="0D1A34"/>
          <w:sz w:val="18"/>
          <w:szCs w:val="20"/>
        </w:rPr>
        <w:t xml:space="preserve">θα </w:t>
      </w:r>
      <w:r w:rsidR="0053155D">
        <w:rPr>
          <w:rFonts w:ascii="Noto Sans" w:hAnsi="Noto Sans" w:cs="Noto Sans"/>
          <w:color w:val="0D1A34"/>
          <w:sz w:val="18"/>
          <w:szCs w:val="20"/>
        </w:rPr>
        <w:t>ανέρχεται από</w:t>
      </w:r>
      <w:r w:rsidRPr="003C4A03">
        <w:rPr>
          <w:rFonts w:ascii="Noto Sans" w:hAnsi="Noto Sans" w:cs="Noto Sans"/>
          <w:color w:val="0D1A34"/>
          <w:sz w:val="18"/>
          <w:szCs w:val="20"/>
        </w:rPr>
        <w:t xml:space="preserve"> </w:t>
      </w:r>
      <w:r w:rsidR="00EA2015">
        <w:rPr>
          <w:rFonts w:ascii="Noto Sans" w:hAnsi="Noto Sans" w:cs="Noto Sans"/>
          <w:b/>
          <w:color w:val="0D1A34"/>
          <w:sz w:val="18"/>
          <w:szCs w:val="20"/>
        </w:rPr>
        <w:t>5</w:t>
      </w:r>
      <w:r w:rsidR="0053155D">
        <w:rPr>
          <w:rFonts w:ascii="Noto Sans" w:hAnsi="Noto Sans" w:cs="Noto Sans"/>
          <w:b/>
          <w:color w:val="0D1A34"/>
          <w:sz w:val="18"/>
          <w:szCs w:val="20"/>
        </w:rPr>
        <w:t>5</w:t>
      </w:r>
      <w:r w:rsidRPr="003C4A03">
        <w:rPr>
          <w:rFonts w:ascii="Noto Sans" w:hAnsi="Noto Sans" w:cs="Noto Sans"/>
          <w:b/>
          <w:color w:val="0D1A34"/>
          <w:sz w:val="18"/>
          <w:szCs w:val="20"/>
        </w:rPr>
        <w:t>%</w:t>
      </w:r>
      <w:r w:rsidRPr="003C4A03">
        <w:rPr>
          <w:rFonts w:ascii="Noto Sans" w:hAnsi="Noto Sans" w:cs="Noto Sans"/>
          <w:color w:val="0D1A34"/>
          <w:sz w:val="18"/>
          <w:szCs w:val="20"/>
        </w:rPr>
        <w:t xml:space="preserve"> </w:t>
      </w:r>
      <w:r w:rsidR="0053155D">
        <w:rPr>
          <w:rFonts w:ascii="Noto Sans" w:hAnsi="Noto Sans" w:cs="Noto Sans"/>
          <w:color w:val="0D1A34"/>
          <w:sz w:val="18"/>
          <w:szCs w:val="20"/>
        </w:rPr>
        <w:t>έως</w:t>
      </w:r>
      <w:r w:rsidR="00EA2015">
        <w:rPr>
          <w:rFonts w:ascii="Noto Sans" w:hAnsi="Noto Sans" w:cs="Noto Sans"/>
          <w:b/>
          <w:color w:val="0D1A34"/>
          <w:sz w:val="18"/>
          <w:szCs w:val="20"/>
        </w:rPr>
        <w:t xml:space="preserve"> 6</w:t>
      </w:r>
      <w:r w:rsidR="0053155D" w:rsidRPr="0053155D">
        <w:rPr>
          <w:rFonts w:ascii="Noto Sans" w:hAnsi="Noto Sans" w:cs="Noto Sans"/>
          <w:b/>
          <w:color w:val="0D1A34"/>
          <w:sz w:val="18"/>
          <w:szCs w:val="20"/>
        </w:rPr>
        <w:t xml:space="preserve">5% </w:t>
      </w:r>
      <w:r w:rsidRPr="003C4A03">
        <w:rPr>
          <w:rFonts w:ascii="Noto Sans" w:hAnsi="Noto Sans" w:cs="Noto Sans"/>
          <w:color w:val="0D1A34"/>
          <w:sz w:val="18"/>
          <w:szCs w:val="20"/>
        </w:rPr>
        <w:t>του συνολικού επιχορηγούμενου προϋπολογισμού.</w:t>
      </w:r>
    </w:p>
    <w:p w:rsidR="001E4AD1" w:rsidRDefault="001E4AD1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2A7BFE" w:rsidRDefault="002A7BFE" w:rsidP="003D5A76">
      <w:pPr>
        <w:autoSpaceDE w:val="0"/>
        <w:autoSpaceDN w:val="0"/>
        <w:adjustRightInd w:val="0"/>
        <w:spacing w:after="0" w:line="360" w:lineRule="auto"/>
        <w:rPr>
          <w:rFonts w:ascii="Noto Sans" w:hAnsi="Noto Sans" w:cs="Noto Sans"/>
          <w:color w:val="0D1A34"/>
          <w:sz w:val="18"/>
          <w:szCs w:val="20"/>
        </w:rPr>
      </w:pPr>
    </w:p>
    <w:p w:rsidR="00570C7B" w:rsidRPr="00570C7B" w:rsidRDefault="00C53ED5" w:rsidP="00C53ED5">
      <w:pPr>
        <w:shd w:val="clear" w:color="auto" w:fill="FCB813"/>
        <w:rPr>
          <w:rFonts w:ascii="Noto Sans" w:eastAsia="Calibri" w:hAnsi="Noto Sans" w:cs="Noto Sans"/>
          <w:b/>
          <w:color w:val="0D1A34"/>
          <w:sz w:val="20"/>
          <w:szCs w:val="20"/>
        </w:rPr>
      </w:pPr>
      <w:r w:rsidRPr="0091777B">
        <w:rPr>
          <w:rFonts w:ascii="Noto Sans" w:eastAsia="Calibri" w:hAnsi="Noto Sans" w:cs="Noto Sans"/>
          <w:b/>
          <w:color w:val="0D1A34"/>
          <w:sz w:val="18"/>
          <w:szCs w:val="20"/>
        </w:rPr>
        <w:lastRenderedPageBreak/>
        <w:t xml:space="preserve">  </w:t>
      </w:r>
      <w:r w:rsidRPr="00BF106B">
        <w:rPr>
          <w:rFonts w:ascii="Noto Sans" w:eastAsia="Calibri" w:hAnsi="Noto Sans" w:cs="Noto Sans"/>
          <w:b/>
          <w:color w:val="0D1A34"/>
          <w:sz w:val="20"/>
          <w:szCs w:val="20"/>
        </w:rPr>
        <w:t>Επιλέξιμες δαπάνες</w:t>
      </w:r>
      <w:r w:rsidR="00570C7B">
        <w:rPr>
          <w:rFonts w:ascii="Noto Sans" w:eastAsia="Calibri" w:hAnsi="Noto Sans" w:cs="Noto Sans"/>
          <w:b/>
          <w:color w:val="0D1A34"/>
          <w:sz w:val="20"/>
          <w:szCs w:val="20"/>
        </w:rPr>
        <w:t xml:space="preserve"> για </w:t>
      </w:r>
      <w:r w:rsidR="00570C7B" w:rsidRPr="00570C7B">
        <w:rPr>
          <w:rFonts w:ascii="Noto Sans" w:eastAsia="Calibri" w:hAnsi="Noto Sans" w:cs="Noto Sans"/>
          <w:b/>
          <w:color w:val="0D1A34"/>
          <w:sz w:val="20"/>
          <w:szCs w:val="20"/>
        </w:rPr>
        <w:t>«ΠΡΑΣΙΝΕΣ ΕΠΙΧΕΙΡΗΣΕΙΣ</w:t>
      </w:r>
      <w:r w:rsidR="00570C7B">
        <w:rPr>
          <w:rFonts w:ascii="Noto Sans" w:eastAsia="Calibri" w:hAnsi="Noto Sans" w:cs="Noto Sans"/>
          <w:b/>
          <w:color w:val="0D1A34"/>
          <w:sz w:val="20"/>
          <w:szCs w:val="20"/>
        </w:rPr>
        <w:t>»</w:t>
      </w:r>
    </w:p>
    <w:p w:rsidR="001E4AD1" w:rsidRDefault="001E4AD1" w:rsidP="003C777F">
      <w:pPr>
        <w:pStyle w:val="ListParagraph"/>
        <w:jc w:val="both"/>
        <w:rPr>
          <w:rFonts w:ascii="Noto Sans" w:hAnsi="Noto Sans" w:cs="Noto Sans"/>
          <w:b/>
          <w:bCs/>
          <w:color w:val="0D1A34"/>
          <w:sz w:val="18"/>
          <w:szCs w:val="20"/>
        </w:rPr>
      </w:pPr>
    </w:p>
    <w:tbl>
      <w:tblPr>
        <w:tblW w:w="8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1276"/>
        <w:gridCol w:w="1417"/>
        <w:gridCol w:w="1276"/>
        <w:gridCol w:w="1777"/>
      </w:tblGrid>
      <w:tr w:rsidR="00267333" w:rsidRPr="003C4A03" w:rsidTr="00361668">
        <w:trPr>
          <w:trHeight w:val="48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ΚΑΤΗΓΟΡΙΕΣ  ΔΑΠΑΝΩΝ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  <w:r w:rsidRPr="00DA2F5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ΕΝΤ. ΕΝΙΣΧΥΣΗΣ ΜΕΣΑΙΕΣ ΕΠΙΧΕΙΡΗΣΕΙΣ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 w:rsidRPr="00DA2F5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ΕΝΤ. ΕΝΙΣΧΥΣΗΣ ΜΙΚΡΕΣ ΕΠΙΧΕΙΡΗΣΕΙΣ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 w:rsidRPr="00F138F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 xml:space="preserve">ΑΝΩΤΕΡΑ ΟΡΙΑ ΥΠΟΚΑΤΗΓΟΡΙΑΣ ΔΑΠΑΝΗΣ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267333" w:rsidRPr="003C4A03" w:rsidRDefault="00267333" w:rsidP="003616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ΑΝΩΤΑΤΟ ΕΠΙΛΕΞΙΜΟ ΠΟΣΟΣΤΟ ΣΤΟΝ Π/Υ ΤΟΥ ΕΡΓΟΥ</w:t>
            </w:r>
          </w:p>
        </w:tc>
      </w:tr>
      <w:tr w:rsidR="00267333" w:rsidRPr="003C4A03" w:rsidTr="00361668">
        <w:trPr>
          <w:trHeight w:val="3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267333" w:rsidRDefault="00267333" w:rsidP="00361668">
            <w:pPr>
              <w:rPr>
                <w:rFonts w:ascii="Calibri" w:eastAsia="Calibri" w:hAnsi="Calibri" w:cs="Times New Roman"/>
              </w:rPr>
            </w:pPr>
            <w:r w:rsidRPr="000442D6">
              <w:rPr>
                <w:rFonts w:ascii="Calibri" w:eastAsia="Calibri" w:hAnsi="Calibri" w:cs="Times New Roman"/>
              </w:rPr>
              <w:t>1.1, 1.2, 1.3,</w:t>
            </w:r>
            <w:r>
              <w:rPr>
                <w:rFonts w:ascii="Calibri" w:eastAsia="Calibri" w:hAnsi="Calibri" w:cs="Times New Roman"/>
              </w:rPr>
              <w:t xml:space="preserve"> 1.4, 1.5,</w:t>
            </w:r>
          </w:p>
          <w:p w:rsidR="00267333" w:rsidRDefault="00267333" w:rsidP="003616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</w:t>
            </w:r>
          </w:p>
          <w:p w:rsidR="00267333" w:rsidRPr="003C4A03" w:rsidRDefault="00267333" w:rsidP="00361668">
            <w:pPr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267333" w:rsidRPr="00267333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>Κατασκευές, διαμορφώσεις, επεκτάσεις</w:t>
            </w:r>
          </w:p>
          <w:p w:rsidR="00267333" w:rsidRPr="00267333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 xml:space="preserve">Κατασκευές, διαμορφώσεις, επεκτάσεις, διαρρυθμίσεις για την διευκόλυνση προσβασιμότητας των </w:t>
            </w:r>
            <w:proofErr w:type="spellStart"/>
            <w:r w:rsidRPr="00267333">
              <w:rPr>
                <w:rFonts w:ascii="Calibri" w:eastAsia="Calibri" w:hAnsi="Calibri" w:cs="Times New Roman"/>
              </w:rPr>
              <w:t>ΑμεΑ</w:t>
            </w:r>
            <w:proofErr w:type="spellEnd"/>
          </w:p>
          <w:p w:rsidR="00267333" w:rsidRPr="00267333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>Διαμόρφωση εσωτερικού χώρου μικρής κλίμακας</w:t>
            </w:r>
          </w:p>
          <w:p w:rsidR="00267333" w:rsidRPr="00267333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 xml:space="preserve">Κτιριακές παρεμβάσεις για την Εξοικονόμηση Ενέργειας, </w:t>
            </w:r>
            <w:proofErr w:type="spellStart"/>
            <w:r w:rsidRPr="00267333">
              <w:rPr>
                <w:rFonts w:ascii="Calibri" w:eastAsia="Calibri" w:hAnsi="Calibri" w:cs="Times New Roman"/>
              </w:rPr>
              <w:t>Υδατος</w:t>
            </w:r>
            <w:proofErr w:type="spellEnd"/>
          </w:p>
          <w:p w:rsidR="00267333" w:rsidRPr="00267333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>Χώροι αποθήκευσης εφόσον αποτελούν τμήμα της επένδυσης</w:t>
            </w:r>
          </w:p>
          <w:p w:rsidR="00267333" w:rsidRPr="00EC7A3B" w:rsidRDefault="00267333" w:rsidP="00267333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267333">
              <w:rPr>
                <w:rFonts w:ascii="Calibri" w:eastAsia="Calibri" w:hAnsi="Calibri" w:cs="Times New Roman"/>
              </w:rPr>
              <w:t>Ειδικές διαμορφώσεις χώρων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267333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267333" w:rsidRPr="000442D6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0442D6">
              <w:rPr>
                <w:rFonts w:ascii="Calibri" w:eastAsia="Calibri" w:hAnsi="Calibri" w:cs="Times New Roman"/>
              </w:rPr>
              <w:t>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267333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267333" w:rsidRPr="000442D6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0442D6">
              <w:rPr>
                <w:rFonts w:ascii="Calibri" w:eastAsia="Calibri" w:hAnsi="Calibri" w:cs="Times New Roman"/>
              </w:rPr>
              <w:t>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267333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jc w:val="center"/>
              <w:rPr>
                <w:rFonts w:ascii="Calibri" w:eastAsia="Calibri" w:hAnsi="Calibri" w:cs="Times New Roman"/>
              </w:rPr>
            </w:pPr>
          </w:p>
          <w:p w:rsidR="00267333" w:rsidRPr="000442D6" w:rsidRDefault="00267333" w:rsidP="0036166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267333" w:rsidRDefault="00267333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</w:pPr>
          </w:p>
          <w:p w:rsidR="005B21F4" w:rsidRDefault="005B21F4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36166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</w:t>
            </w:r>
          </w:p>
          <w:p w:rsidR="00267333" w:rsidRPr="005B21F4" w:rsidRDefault="005B21F4" w:rsidP="005B21F4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</w:t>
            </w:r>
            <w:r w:rsidR="00267333" w:rsidRPr="00F138F7">
              <w:rPr>
                <w:rFonts w:ascii="Calibri" w:eastAsia="Calibri" w:hAnsi="Calibri" w:cs="Times New Roman"/>
              </w:rPr>
              <w:t>30%</w:t>
            </w:r>
          </w:p>
        </w:tc>
      </w:tr>
      <w:tr w:rsidR="005B21F4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Pr="000442D6" w:rsidRDefault="005B21F4" w:rsidP="005B21F4">
            <w:pPr>
              <w:rPr>
                <w:rFonts w:ascii="Calibri" w:eastAsia="Calibri" w:hAnsi="Calibri" w:cs="Times New Roman"/>
              </w:rPr>
            </w:pPr>
            <w:r w:rsidRPr="000442D6">
              <w:rPr>
                <w:rFonts w:ascii="Calibri" w:eastAsia="Calibri" w:hAnsi="Calibri" w:cs="Times New Roman"/>
              </w:rPr>
              <w:t xml:space="preserve">2.1,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Pr="000442D6" w:rsidRDefault="005B21F4" w:rsidP="005B21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Προμήθεια νέων σύγχρονων μηχανημάτων και λοιπού εξοπλισμού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Pr="000442D6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Pr="000442D6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</w:tr>
      <w:tr w:rsidR="005B21F4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Pr="000442D6" w:rsidRDefault="005B21F4" w:rsidP="005B21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Pr="00EC7A3B" w:rsidRDefault="005B21F4" w:rsidP="005B21F4">
            <w:pPr>
              <w:rPr>
                <w:rFonts w:ascii="Calibri" w:eastAsia="Calibri" w:hAnsi="Calibri" w:cs="Times New Roman"/>
              </w:rPr>
            </w:pPr>
            <w:r w:rsidRPr="00EC7A3B" w:rsidDel="008A33F6">
              <w:rPr>
                <w:rFonts w:ascii="Calibri" w:eastAsia="Calibri" w:hAnsi="Calibri" w:cs="Times New Roman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Εξοπλισμός ΑΠΕ (</w:t>
            </w:r>
            <w:proofErr w:type="spellStart"/>
            <w:r w:rsidRPr="00B25633">
              <w:rPr>
                <w:rFonts w:ascii="Calibri" w:eastAsia="Calibri" w:hAnsi="Calibri" w:cs="Times New Roman"/>
              </w:rPr>
              <w:t>φωτοβολταϊκά</w:t>
            </w:r>
            <w:proofErr w:type="spellEnd"/>
            <w:r w:rsidRPr="00B25633">
              <w:rPr>
                <w:rFonts w:ascii="Calibri" w:eastAsia="Calibri" w:hAnsi="Calibri" w:cs="Times New Roman"/>
              </w:rPr>
              <w:t>, μικρά αιολικά)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B21F4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</w:p>
          <w:p w:rsidR="005B21F4" w:rsidRPr="000442D6" w:rsidRDefault="005B21F4" w:rsidP="005B21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20%</w:t>
            </w:r>
          </w:p>
        </w:tc>
      </w:tr>
      <w:tr w:rsidR="00687F19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Pr="00EC7A3B" w:rsidDel="008A33F6" w:rsidRDefault="00687F19" w:rsidP="00687F19">
            <w:pPr>
              <w:rPr>
                <w:rFonts w:ascii="Calibri" w:eastAsia="Calibri" w:hAnsi="Calibri" w:cs="Times New Roman"/>
              </w:rPr>
            </w:pPr>
            <w:r w:rsidRPr="00B25633">
              <w:rPr>
                <w:rFonts w:ascii="Calibri" w:eastAsia="Calibri" w:hAnsi="Calibri" w:cs="Times New Roman"/>
              </w:rPr>
              <w:t>Εξοπλισμός ΑΠΕ (</w:t>
            </w:r>
            <w:proofErr w:type="spellStart"/>
            <w:r w:rsidRPr="00B25633">
              <w:rPr>
                <w:rFonts w:ascii="Calibri" w:eastAsia="Calibri" w:hAnsi="Calibri" w:cs="Times New Roman"/>
              </w:rPr>
              <w:t>ηλιοθερμία</w:t>
            </w:r>
            <w:proofErr w:type="spellEnd"/>
            <w:r w:rsidRPr="00B25633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B25633">
              <w:rPr>
                <w:rFonts w:ascii="Calibri" w:eastAsia="Calibri" w:hAnsi="Calibri" w:cs="Times New Roman"/>
              </w:rPr>
              <w:t>βιοκαύσιμα</w:t>
            </w:r>
            <w:proofErr w:type="spellEnd"/>
            <w:r w:rsidRPr="00B2563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87F19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Pr="00EC7A3B" w:rsidDel="008A33F6" w:rsidRDefault="00687F19" w:rsidP="00687F19">
            <w:pPr>
              <w:rPr>
                <w:rFonts w:ascii="Calibri" w:eastAsia="Calibri" w:hAnsi="Calibri" w:cs="Times New Roman"/>
              </w:rPr>
            </w:pPr>
            <w:r w:rsidRPr="00B25633">
              <w:rPr>
                <w:rFonts w:ascii="Calibri" w:eastAsia="Calibri" w:hAnsi="Calibri" w:cs="Times New Roman"/>
              </w:rPr>
              <w:t>Εξοπλισμός για Εξοικονόμηση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Ενέργειας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90CCF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</w:tr>
      <w:tr w:rsidR="00687F19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Pr="00EC7A3B" w:rsidDel="008A33F6" w:rsidRDefault="00687F19" w:rsidP="00687F19">
            <w:pPr>
              <w:rPr>
                <w:rFonts w:ascii="Calibri" w:eastAsia="Calibri" w:hAnsi="Calibri" w:cs="Times New Roman"/>
              </w:rPr>
            </w:pPr>
            <w:r w:rsidRPr="00B25633">
              <w:rPr>
                <w:rFonts w:ascii="Calibri" w:eastAsia="Calibri" w:hAnsi="Calibri" w:cs="Times New Roman"/>
              </w:rPr>
              <w:t>Συστήματα αυτοματισμού και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ειδικά συστήματα πληροφορικής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90CCF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</w:tr>
      <w:tr w:rsidR="00687F19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Pr="00EC7A3B" w:rsidDel="008A33F6" w:rsidRDefault="00687F19" w:rsidP="00687F19">
            <w:pPr>
              <w:rPr>
                <w:rFonts w:ascii="Calibri" w:eastAsia="Calibri" w:hAnsi="Calibri" w:cs="Times New Roman"/>
              </w:rPr>
            </w:pPr>
            <w:r w:rsidRPr="00B25633">
              <w:rPr>
                <w:rFonts w:ascii="Calibri" w:eastAsia="Calibri" w:hAnsi="Calibri" w:cs="Times New Roman"/>
              </w:rPr>
              <w:t>Λοιπός Εξοπλισμός επιχείρησης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687F19" w:rsidP="00687F19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87F19" w:rsidRDefault="00687F19" w:rsidP="00687F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590CCF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</w:p>
          <w:p w:rsidR="00687F19" w:rsidRDefault="00590CCF" w:rsidP="00687F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</w:tr>
      <w:tr w:rsidR="00EB0AFB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Pr="00EC7A3B" w:rsidDel="008A33F6" w:rsidRDefault="00EB0AFB" w:rsidP="00EB0AFB">
            <w:pPr>
              <w:rPr>
                <w:rFonts w:ascii="Calibri" w:eastAsia="Calibri" w:hAnsi="Calibri" w:cs="Times New Roman"/>
              </w:rPr>
            </w:pPr>
            <w:r w:rsidRPr="00590CCF">
              <w:rPr>
                <w:rFonts w:ascii="Calibri" w:eastAsia="Calibri" w:hAnsi="Calibri" w:cs="Times New Roman"/>
              </w:rPr>
              <w:t>Δαπάνες παροχής υπηρεσιών παρακολούθησης και διαχείρισης επενδύσεων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EB0AFB">
              <w:rPr>
                <w:rFonts w:ascii="Calibri" w:eastAsia="Calibri" w:hAnsi="Calibri" w:cs="Times New Roman"/>
              </w:rPr>
              <w:t>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EB0AFB">
              <w:rPr>
                <w:rFonts w:ascii="Calibri" w:eastAsia="Calibri" w:hAnsi="Calibri" w:cs="Times New Roman"/>
              </w:rPr>
              <w:t>%</w:t>
            </w:r>
          </w:p>
        </w:tc>
      </w:tr>
      <w:tr w:rsidR="00EB0AFB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Pr="00EC7A3B" w:rsidDel="008A33F6" w:rsidRDefault="00EB0AFB" w:rsidP="00EB0AFB">
            <w:pPr>
              <w:rPr>
                <w:rFonts w:ascii="Calibri" w:eastAsia="Calibri" w:hAnsi="Calibri" w:cs="Times New Roman"/>
              </w:rPr>
            </w:pPr>
            <w:r w:rsidRPr="00590CCF">
              <w:rPr>
                <w:rFonts w:ascii="Calibri" w:eastAsia="Calibri" w:hAnsi="Calibri" w:cs="Times New Roman"/>
              </w:rPr>
              <w:t>Δαπάνες παροχής υπηρεσιών ενεργειακών ελέγχων και μελετών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EB0AFB">
              <w:rPr>
                <w:rFonts w:ascii="Calibri" w:eastAsia="Calibri" w:hAnsi="Calibri" w:cs="Times New Roman"/>
              </w:rPr>
              <w:t>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EB0AFB">
              <w:rPr>
                <w:rFonts w:ascii="Calibri" w:eastAsia="Calibri" w:hAnsi="Calibri" w:cs="Times New Roman"/>
              </w:rPr>
              <w:t>%</w:t>
            </w:r>
          </w:p>
        </w:tc>
      </w:tr>
      <w:tr w:rsidR="00EB0AFB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Pr="00B25633" w:rsidRDefault="00EB0AFB" w:rsidP="00EB0AFB">
            <w:pPr>
              <w:rPr>
                <w:rFonts w:ascii="Calibri" w:eastAsia="Calibri" w:hAnsi="Calibri" w:cs="Times New Roman"/>
              </w:rPr>
            </w:pPr>
            <w:r w:rsidRPr="00B25633">
              <w:rPr>
                <w:rFonts w:ascii="Calibri" w:eastAsia="Calibri" w:hAnsi="Calibri" w:cs="Times New Roman"/>
              </w:rPr>
              <w:t>Δαπάνες εφαρμογής και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πιστοποίησης συστημάτων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διαχείρισης ενέργειας ή και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25633">
              <w:rPr>
                <w:rFonts w:ascii="Calibri" w:eastAsia="Calibri" w:hAnsi="Calibri" w:cs="Times New Roman"/>
              </w:rPr>
              <w:t>περιβαλλοντικής διαχείρισης (ISO50001 ή ISO 14001)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EB0AFB">
              <w:rPr>
                <w:rFonts w:ascii="Calibri" w:eastAsia="Calibri" w:hAnsi="Calibri" w:cs="Times New Roman"/>
              </w:rPr>
              <w:t>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EB0AFB">
              <w:rPr>
                <w:rFonts w:ascii="Calibri" w:eastAsia="Calibri" w:hAnsi="Calibri" w:cs="Times New Roman"/>
              </w:rPr>
              <w:t>%</w:t>
            </w:r>
          </w:p>
        </w:tc>
      </w:tr>
      <w:tr w:rsidR="00EB0AFB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Pr="00EC7A3B" w:rsidDel="008A33F6" w:rsidRDefault="00EB0AFB" w:rsidP="00EB0AFB">
            <w:pPr>
              <w:rPr>
                <w:rFonts w:ascii="Calibri" w:eastAsia="Calibri" w:hAnsi="Calibri" w:cs="Times New Roman"/>
              </w:rPr>
            </w:pPr>
            <w:r w:rsidRPr="006832EA">
              <w:rPr>
                <w:rFonts w:ascii="Calibri" w:eastAsia="Calibri" w:hAnsi="Calibri" w:cs="Times New Roman"/>
              </w:rPr>
              <w:t>Δαπάνες παροχής υπηρεσιών μελετών ανάπτυξης προϊόντων φιλικών στο περιβάλλον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EB0AFB">
              <w:rPr>
                <w:rFonts w:ascii="Calibri" w:eastAsia="Calibri" w:hAnsi="Calibri" w:cs="Times New Roman"/>
              </w:rPr>
              <w:t>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981D54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EB0AFB" w:rsidRPr="003C4A03" w:rsidTr="00361668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Pr="00EC7A3B" w:rsidDel="008A33F6" w:rsidRDefault="00EB0AFB" w:rsidP="00EB0AFB">
            <w:pPr>
              <w:rPr>
                <w:rFonts w:ascii="Calibri" w:eastAsia="Calibri" w:hAnsi="Calibri" w:cs="Times New Roman"/>
              </w:rPr>
            </w:pPr>
            <w:r w:rsidRPr="006832EA">
              <w:rPr>
                <w:rFonts w:ascii="Calibri" w:eastAsia="Calibri" w:hAnsi="Calibri" w:cs="Times New Roman"/>
              </w:rPr>
              <w:t>Δαπάνες πιστοποίησης προϊόντων φιλικών στο περιβάλλον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EB0AFB" w:rsidP="00EB0AFB">
            <w:pPr>
              <w:jc w:val="center"/>
              <w:rPr>
                <w:rFonts w:ascii="Calibri" w:eastAsia="Calibri" w:hAnsi="Calibri" w:cs="Times New Roman"/>
              </w:rPr>
            </w:pPr>
            <w:r w:rsidRPr="00EB0AFB">
              <w:rPr>
                <w:rFonts w:ascii="Calibri" w:eastAsia="Calibri" w:hAnsi="Calibri" w:cs="Times New Roman"/>
              </w:rPr>
              <w:t>10.000€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981D54" w:rsidRDefault="00981D54" w:rsidP="00EB0AFB">
            <w:pPr>
              <w:jc w:val="center"/>
              <w:rPr>
                <w:rFonts w:ascii="Calibri" w:eastAsia="Calibri" w:hAnsi="Calibri" w:cs="Times New Roman"/>
              </w:rPr>
            </w:pPr>
          </w:p>
          <w:p w:rsidR="00EB0AFB" w:rsidRDefault="00981D54" w:rsidP="00EB0AF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267333" w:rsidRDefault="00267333" w:rsidP="003C777F">
      <w:pPr>
        <w:pStyle w:val="ListParagraph"/>
        <w:jc w:val="both"/>
        <w:rPr>
          <w:rFonts w:ascii="Noto Sans" w:hAnsi="Noto Sans" w:cs="Noto Sans"/>
          <w:b/>
          <w:bCs/>
          <w:color w:val="0D1A34"/>
          <w:sz w:val="18"/>
          <w:szCs w:val="20"/>
        </w:rPr>
      </w:pPr>
    </w:p>
    <w:p w:rsidR="00267333" w:rsidRDefault="00267333" w:rsidP="003C777F">
      <w:pPr>
        <w:pStyle w:val="ListParagraph"/>
        <w:jc w:val="both"/>
        <w:rPr>
          <w:rFonts w:ascii="Noto Sans" w:hAnsi="Noto Sans" w:cs="Noto Sans"/>
          <w:b/>
          <w:bCs/>
          <w:color w:val="0D1A34"/>
          <w:sz w:val="18"/>
          <w:szCs w:val="20"/>
        </w:rPr>
      </w:pPr>
    </w:p>
    <w:p w:rsidR="00570C7B" w:rsidRPr="001E4AD1" w:rsidRDefault="00570C7B" w:rsidP="001E4AD1">
      <w:pPr>
        <w:shd w:val="clear" w:color="auto" w:fill="FCB813"/>
        <w:rPr>
          <w:rFonts w:ascii="Noto Sans" w:eastAsia="Calibri" w:hAnsi="Noto Sans" w:cs="Noto Sans"/>
          <w:b/>
          <w:color w:val="0D1A34"/>
          <w:sz w:val="20"/>
          <w:szCs w:val="20"/>
        </w:rPr>
      </w:pPr>
      <w:r w:rsidRPr="0091777B">
        <w:rPr>
          <w:rFonts w:ascii="Noto Sans" w:eastAsia="Calibri" w:hAnsi="Noto Sans" w:cs="Noto Sans"/>
          <w:b/>
          <w:color w:val="0D1A34"/>
          <w:sz w:val="18"/>
          <w:szCs w:val="20"/>
        </w:rPr>
        <w:t xml:space="preserve">  </w:t>
      </w:r>
      <w:r w:rsidRPr="00570C7B">
        <w:rPr>
          <w:rFonts w:ascii="Noto Sans" w:eastAsia="Calibri" w:hAnsi="Noto Sans" w:cs="Noto Sans"/>
          <w:b/>
          <w:color w:val="0D1A34"/>
          <w:sz w:val="20"/>
          <w:szCs w:val="20"/>
        </w:rPr>
        <w:t>Επιλέξιμες δαπάνες για «</w:t>
      </w:r>
      <w:r w:rsidRPr="00570C7B">
        <w:rPr>
          <w:rFonts w:ascii="Noto Sans" w:hAnsi="Noto Sans" w:cs="Noto Sans"/>
          <w:b/>
          <w:sz w:val="20"/>
          <w:szCs w:val="20"/>
        </w:rPr>
        <w:t xml:space="preserve"> ΕΠΙΧΕΙΡΗΣΕΙΣ ΑΝΑΚΥΚΛΩΣΗΣ</w:t>
      </w:r>
      <w:r w:rsidRPr="00570C7B">
        <w:rPr>
          <w:rFonts w:ascii="Noto Sans" w:eastAsia="Calibri" w:hAnsi="Noto Sans" w:cs="Noto Sans"/>
          <w:b/>
          <w:color w:val="0D1A34"/>
          <w:sz w:val="20"/>
          <w:szCs w:val="20"/>
        </w:rPr>
        <w:t xml:space="preserve"> »</w:t>
      </w:r>
    </w:p>
    <w:tbl>
      <w:tblPr>
        <w:tblW w:w="8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1276"/>
        <w:gridCol w:w="1417"/>
        <w:gridCol w:w="1276"/>
        <w:gridCol w:w="1777"/>
      </w:tblGrid>
      <w:tr w:rsidR="00666956" w:rsidRPr="003C4A03" w:rsidTr="001028BB">
        <w:trPr>
          <w:trHeight w:val="48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666956" w:rsidRPr="003C4A03" w:rsidRDefault="00666956" w:rsidP="001028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ΑΑ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666956" w:rsidRPr="003C4A03" w:rsidRDefault="00666956" w:rsidP="001028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ΚΑΤΗΓΟΡΙΕΣ  ΔΑΠΑΝΩΝ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666956" w:rsidRPr="003C4A03" w:rsidRDefault="00666956" w:rsidP="001028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l-GR"/>
              </w:rPr>
            </w:pPr>
            <w:r w:rsidRPr="00DA2F5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ΕΝΤ. ΕΝΙΣΧΥΣΗΣ ΜΕΣΑΙΕΣ ΕΠΙΧΕΙΡΗΣΕΙΣ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666956" w:rsidRPr="003C4A03" w:rsidRDefault="00666956" w:rsidP="001028B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 w:rsidRPr="00DA2F5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ΕΝΤ. ΕΝΙΣΧΥΣΗΣ ΜΙΚΡΕΣ ΕΠΙΧΕΙΡΗΣΕΙΣ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666956" w:rsidRPr="003C4A03" w:rsidRDefault="00F138F7" w:rsidP="00F138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 w:rsidRPr="00F138F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 xml:space="preserve">ΑΝΩΤΕΡΑ ΟΡΙΑ ΥΠΟΚΑΤΗΓΟΡΙΑΣ ΔΑΠΑΝΗΣ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</w:tcPr>
          <w:p w:rsidR="00666956" w:rsidRPr="003C4A03" w:rsidRDefault="00F138F7" w:rsidP="00F138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l-GR"/>
              </w:rPr>
              <w:t>ΑΝΩΤΑΤΟ ΕΠΙΛΕΞΙΜΟ ΠΟΣΟΣΤΟ ΣΤΟΝ Π/Υ ΤΟΥ ΕΡΓΟΥ</w:t>
            </w:r>
          </w:p>
        </w:tc>
      </w:tr>
      <w:tr w:rsidR="00666956" w:rsidRPr="003C4A03" w:rsidTr="001028BB">
        <w:trPr>
          <w:trHeight w:val="390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66956" w:rsidRDefault="00666956" w:rsidP="001028BB">
            <w:pPr>
              <w:rPr>
                <w:rFonts w:ascii="Calibri" w:eastAsia="Calibri" w:hAnsi="Calibri" w:cs="Times New Roman"/>
              </w:rPr>
            </w:pPr>
            <w:r w:rsidRPr="000442D6">
              <w:rPr>
                <w:rFonts w:ascii="Calibri" w:eastAsia="Calibri" w:hAnsi="Calibri" w:cs="Times New Roman"/>
              </w:rPr>
              <w:t>1.1, 1.2, 1.3,</w:t>
            </w:r>
            <w:r w:rsidR="002A45B2">
              <w:rPr>
                <w:rFonts w:ascii="Calibri" w:eastAsia="Calibri" w:hAnsi="Calibri" w:cs="Times New Roman"/>
              </w:rPr>
              <w:t xml:space="preserve"> 1.4, 1.5</w:t>
            </w:r>
          </w:p>
          <w:p w:rsidR="00666956" w:rsidRPr="003C4A03" w:rsidRDefault="00666956" w:rsidP="001028BB">
            <w:pPr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666956" w:rsidRPr="00EC7A3B" w:rsidRDefault="00666956" w:rsidP="001028BB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>Κατασκευές, διαμορφώσεις, επεκτάσεις</w:t>
            </w:r>
            <w:r w:rsidR="00570C7B" w:rsidRPr="00EC7A3B">
              <w:rPr>
                <w:rFonts w:ascii="Calibri" w:eastAsia="Calibri" w:hAnsi="Calibri" w:cs="Times New Roman"/>
              </w:rPr>
              <w:t>, Διαμόρφωση εσωτερικού χώρου μικρής κλίμακας και Χώροι αποθήκευσης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66956" w:rsidRDefault="00666956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666956" w:rsidRPr="000442D6">
              <w:rPr>
                <w:rFonts w:ascii="Calibri" w:eastAsia="Calibri" w:hAnsi="Calibri" w:cs="Times New Roman"/>
              </w:rPr>
              <w:t>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66956" w:rsidRDefault="00666956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666956" w:rsidRPr="000442D6">
              <w:rPr>
                <w:rFonts w:ascii="Calibri" w:eastAsia="Calibri" w:hAnsi="Calibri" w:cs="Times New Roman"/>
              </w:rPr>
              <w:t>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66956" w:rsidRDefault="00666956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138F7" w:rsidRDefault="00F138F7" w:rsidP="001028B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Noto Sans" w:hAnsi="Noto Sans" w:cs="Noto Sans"/>
                <w:b/>
                <w:color w:val="0D1A34"/>
                <w:sz w:val="18"/>
                <w:szCs w:val="20"/>
              </w:rPr>
            </w:pPr>
          </w:p>
          <w:p w:rsidR="00666956" w:rsidRPr="00F138F7" w:rsidRDefault="00F138F7" w:rsidP="001028B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Noto Sans" w:hAnsi="Noto Sans" w:cs="Noto Sans"/>
                <w:color w:val="0D1A34"/>
                <w:sz w:val="18"/>
                <w:szCs w:val="20"/>
              </w:rPr>
            </w:pPr>
            <w:r w:rsidRPr="00F138F7">
              <w:rPr>
                <w:rFonts w:ascii="Calibri" w:eastAsia="Calibri" w:hAnsi="Calibri" w:cs="Times New Roman"/>
              </w:rPr>
              <w:t>30%</w:t>
            </w:r>
          </w:p>
        </w:tc>
      </w:tr>
      <w:tr w:rsidR="00666956" w:rsidRPr="003C4A03" w:rsidTr="001028BB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66956" w:rsidRPr="000442D6" w:rsidRDefault="00666956" w:rsidP="001028BB">
            <w:pPr>
              <w:rPr>
                <w:rFonts w:ascii="Calibri" w:eastAsia="Calibri" w:hAnsi="Calibri" w:cs="Times New Roman"/>
              </w:rPr>
            </w:pPr>
            <w:r w:rsidRPr="000442D6">
              <w:rPr>
                <w:rFonts w:ascii="Calibri" w:eastAsia="Calibri" w:hAnsi="Calibri" w:cs="Times New Roman"/>
              </w:rPr>
              <w:t>2.1, 2.</w:t>
            </w:r>
            <w:r w:rsidR="00F138F7">
              <w:rPr>
                <w:rFonts w:ascii="Calibri" w:eastAsia="Calibri" w:hAnsi="Calibri" w:cs="Times New Roman"/>
              </w:rPr>
              <w:t>2</w:t>
            </w:r>
            <w:r w:rsidRPr="000442D6">
              <w:rPr>
                <w:rFonts w:ascii="Calibri" w:eastAsia="Calibri" w:hAnsi="Calibri" w:cs="Times New Roman"/>
              </w:rPr>
              <w:t>, 2.</w:t>
            </w:r>
            <w:r w:rsidR="00F138F7">
              <w:rPr>
                <w:rFonts w:ascii="Calibri" w:eastAsia="Calibri" w:hAnsi="Calibri" w:cs="Times New Roman"/>
              </w:rPr>
              <w:t>3</w:t>
            </w:r>
            <w:r w:rsidR="00570C7B">
              <w:rPr>
                <w:rFonts w:ascii="Calibri" w:eastAsia="Calibri" w:hAnsi="Calibri" w:cs="Times New Roman"/>
              </w:rPr>
              <w:t>, 2.</w:t>
            </w:r>
            <w:r w:rsidR="00F138F7">
              <w:rPr>
                <w:rFonts w:ascii="Calibri" w:eastAsia="Calibri" w:hAnsi="Calibri" w:cs="Times New Roman"/>
              </w:rPr>
              <w:t>4</w:t>
            </w:r>
            <w:r w:rsidR="00570C7B">
              <w:rPr>
                <w:rFonts w:ascii="Calibri" w:eastAsia="Calibri" w:hAnsi="Calibri" w:cs="Times New Roman"/>
              </w:rPr>
              <w:t>, 2.</w:t>
            </w:r>
            <w:r w:rsidR="00F138F7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666956" w:rsidRPr="000442D6" w:rsidRDefault="00666956" w:rsidP="001028BB">
            <w:pPr>
              <w:rPr>
                <w:rFonts w:ascii="Calibri" w:eastAsia="Calibri" w:hAnsi="Calibri" w:cs="Times New Roman"/>
              </w:rPr>
            </w:pPr>
            <w:r w:rsidRPr="000442D6">
              <w:rPr>
                <w:rFonts w:ascii="Calibri" w:eastAsia="Calibri" w:hAnsi="Calibri" w:cs="Times New Roman"/>
              </w:rPr>
              <w:t>Μηχανήματα και λοιπός εξοπλισμός</w:t>
            </w:r>
            <w:r w:rsidR="00570C7B">
              <w:rPr>
                <w:rFonts w:ascii="Calibri" w:eastAsia="Calibri" w:hAnsi="Calibri" w:cs="Times New Roman"/>
              </w:rPr>
              <w:t xml:space="preserve">, </w:t>
            </w:r>
            <w:r w:rsidR="00570C7B" w:rsidRPr="00EC7A3B">
              <w:rPr>
                <w:rFonts w:ascii="Calibri" w:eastAsia="Calibri" w:hAnsi="Calibri" w:cs="Times New Roman"/>
              </w:rPr>
              <w:t>Μεταφορικά Μέσα για χρήση εντός της επιχείρησης και Συστήματα ασφαλείας εγκαταστάσεων, συστήματα πυρόσβεσης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666956" w:rsidP="001028B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8F7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</w:p>
          <w:p w:rsidR="00666956" w:rsidRPr="000442D6" w:rsidRDefault="00F138F7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100%</w:t>
            </w:r>
          </w:p>
        </w:tc>
      </w:tr>
      <w:tr w:rsidR="002A45B2" w:rsidRPr="003C4A03" w:rsidTr="001028BB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2A45B2" w:rsidRPr="000442D6" w:rsidRDefault="002A45B2" w:rsidP="002A45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EC7A3B" w:rsidRDefault="008A33F6" w:rsidP="008A33F6">
            <w:pPr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>Δαπάνες παροχής υπηρεσιών</w:t>
            </w:r>
          </w:p>
          <w:p w:rsidR="008A33F6" w:rsidRPr="00EC7A3B" w:rsidRDefault="008A33F6" w:rsidP="008A33F6">
            <w:pPr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>παρακολούθησης και διαχείρισης</w:t>
            </w:r>
          </w:p>
          <w:p w:rsidR="002A45B2" w:rsidRPr="00EC7A3B" w:rsidRDefault="008A33F6" w:rsidP="008A33F6">
            <w:pPr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>επενδύσεων</w:t>
            </w:r>
            <w:r w:rsidRPr="00EC7A3B" w:rsidDel="008A33F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2A45B2" w:rsidRDefault="008A33F6" w:rsidP="002A45B2">
            <w:pPr>
              <w:jc w:val="center"/>
            </w:pPr>
            <w:r>
              <w:rPr>
                <w:rFonts w:ascii="Calibri" w:eastAsia="Calibri" w:hAnsi="Calibri" w:cs="Times New Roman"/>
              </w:rPr>
              <w:t>55%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2A45B2" w:rsidRDefault="008A33F6" w:rsidP="002A45B2">
            <w:pPr>
              <w:jc w:val="center"/>
            </w:pPr>
            <w:r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2A45B2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8A33F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  <w:p w:rsidR="002A45B2" w:rsidRPr="000442D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3%</w:t>
            </w:r>
          </w:p>
        </w:tc>
      </w:tr>
      <w:tr w:rsidR="008A33F6" w:rsidRPr="003C4A03" w:rsidTr="003F2F69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0442D6" w:rsidRDefault="008A33F6" w:rsidP="002A45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EC7A3B" w:rsidRDefault="008A33F6" w:rsidP="008A33F6">
            <w:pPr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 xml:space="preserve">Πλήρες Μισθολογικό Κόστος Νεοπροσλαμβανόμενου Προσωπικού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  <w:r>
              <w:t>55%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</w:p>
          <w:p w:rsidR="008A33F6" w:rsidRDefault="008A33F6" w:rsidP="001028BB">
            <w:pPr>
              <w:jc w:val="center"/>
            </w:pPr>
            <w:r>
              <w:t>65%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8A33F6" w:rsidRDefault="008A33F6" w:rsidP="008A33F6">
            <w:pPr>
              <w:jc w:val="center"/>
              <w:rPr>
                <w:rFonts w:ascii="Calibri" w:eastAsia="Calibri" w:hAnsi="Calibri" w:cs="Times New Roman"/>
              </w:rPr>
            </w:pPr>
            <w:r w:rsidRPr="008A33F6">
              <w:rPr>
                <w:rFonts w:ascii="Calibri" w:eastAsia="Calibri" w:hAnsi="Calibri" w:cs="Times New Roman"/>
              </w:rPr>
              <w:lastRenderedPageBreak/>
              <w:t>60.000€: 12.000€</w:t>
            </w:r>
          </w:p>
          <w:p w:rsidR="008A33F6" w:rsidRPr="008A33F6" w:rsidRDefault="008A33F6" w:rsidP="008A33F6">
            <w:pPr>
              <w:jc w:val="center"/>
              <w:rPr>
                <w:rFonts w:ascii="Calibri" w:eastAsia="Calibri" w:hAnsi="Calibri" w:cs="Times New Roman"/>
              </w:rPr>
            </w:pPr>
            <w:r w:rsidRPr="008A33F6">
              <w:rPr>
                <w:rFonts w:ascii="Calibri" w:eastAsia="Calibri" w:hAnsi="Calibri" w:cs="Times New Roman"/>
              </w:rPr>
              <w:t>ανά ΕΜΕ και</w:t>
            </w:r>
          </w:p>
          <w:p w:rsidR="008A33F6" w:rsidRDefault="008A33F6" w:rsidP="008A33F6">
            <w:pPr>
              <w:jc w:val="center"/>
              <w:rPr>
                <w:rFonts w:ascii="Calibri" w:eastAsia="Calibri" w:hAnsi="Calibri" w:cs="Times New Roman"/>
              </w:rPr>
            </w:pPr>
            <w:r w:rsidRPr="008A33F6">
              <w:rPr>
                <w:rFonts w:ascii="Calibri" w:eastAsia="Calibri" w:hAnsi="Calibri" w:cs="Times New Roman"/>
              </w:rPr>
              <w:lastRenderedPageBreak/>
              <w:t>μέχρι 5 ΕΜΕ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0442D6" w:rsidRDefault="008A33F6" w:rsidP="002A45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33F6" w:rsidRPr="003C4A03" w:rsidTr="003F2F69">
        <w:trPr>
          <w:trHeight w:val="34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0442D6" w:rsidRDefault="008A33F6" w:rsidP="001028B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EC7A3B" w:rsidRDefault="008A33F6" w:rsidP="001028BB">
            <w:pPr>
              <w:rPr>
                <w:rFonts w:ascii="Calibri" w:eastAsia="Calibri" w:hAnsi="Calibri" w:cs="Times New Roman"/>
              </w:rPr>
            </w:pPr>
            <w:r w:rsidRPr="00EC7A3B">
              <w:rPr>
                <w:rFonts w:ascii="Calibri" w:eastAsia="Calibri" w:hAnsi="Calibri" w:cs="Times New Roman"/>
              </w:rPr>
              <w:t>Εκπαίδευση προσωπικού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1028B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1028B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Default="008A33F6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30.000€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8A33F6" w:rsidRPr="000442D6" w:rsidRDefault="008A33F6" w:rsidP="001028B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30%</w:t>
            </w:r>
          </w:p>
        </w:tc>
      </w:tr>
    </w:tbl>
    <w:p w:rsidR="000442D6" w:rsidRDefault="000442D6" w:rsidP="000442D6">
      <w:pPr>
        <w:spacing w:after="160" w:line="259" w:lineRule="auto"/>
        <w:rPr>
          <w:rFonts w:ascii="Calibri" w:eastAsia="Calibri" w:hAnsi="Calibri" w:cs="Times New Roman"/>
        </w:rPr>
      </w:pPr>
    </w:p>
    <w:p w:rsidR="005C16D4" w:rsidRPr="00631CF8" w:rsidRDefault="00C53ED5" w:rsidP="00631CF8">
      <w:pPr>
        <w:shd w:val="clear" w:color="auto" w:fill="FCB813"/>
        <w:rPr>
          <w:rFonts w:ascii="Noto Sans" w:eastAsia="Calibri" w:hAnsi="Noto Sans" w:cs="Noto Sans"/>
          <w:color w:val="0D1A34"/>
          <w:sz w:val="20"/>
          <w:szCs w:val="20"/>
        </w:rPr>
      </w:pPr>
      <w:r w:rsidRPr="00631CF8">
        <w:rPr>
          <w:rFonts w:ascii="Noto Sans" w:eastAsia="Calibri" w:hAnsi="Noto Sans" w:cs="Noto Sans"/>
          <w:b/>
          <w:color w:val="0D1A34"/>
          <w:sz w:val="20"/>
          <w:szCs w:val="20"/>
        </w:rPr>
        <w:t>Προθεσμία και διάρκεια έργου</w:t>
      </w:r>
    </w:p>
    <w:p w:rsidR="00F1249E" w:rsidRPr="00156B33" w:rsidRDefault="00F1249E" w:rsidP="00F1249E">
      <w:pPr>
        <w:spacing w:line="360" w:lineRule="auto"/>
        <w:jc w:val="both"/>
        <w:rPr>
          <w:rFonts w:ascii="Noto Sans" w:hAnsi="Noto Sans" w:cs="Noto Sans"/>
          <w:color w:val="0D1A34"/>
          <w:sz w:val="18"/>
          <w:szCs w:val="20"/>
        </w:rPr>
      </w:pPr>
      <w:r w:rsidRPr="00156B33">
        <w:rPr>
          <w:rFonts w:ascii="Noto Sans" w:hAnsi="Noto Sans" w:cs="Noto Sans"/>
          <w:color w:val="0D1A34"/>
          <w:sz w:val="18"/>
          <w:szCs w:val="20"/>
        </w:rPr>
        <w:t xml:space="preserve">Ημερομηνία έναρξης της ηλεκτρονικής υποβολής των επιχειρηματικών σχεδίων στο Πληροφοριακό Σύστημα Κρατικών Ενισχύσεων (ΠΣΚΕ) ορίζεται η </w:t>
      </w:r>
      <w:r>
        <w:rPr>
          <w:rFonts w:ascii="Noto Sans" w:hAnsi="Noto Sans" w:cs="Noto Sans"/>
          <w:b/>
          <w:color w:val="0D1A34"/>
          <w:sz w:val="18"/>
          <w:szCs w:val="20"/>
        </w:rPr>
        <w:t>10</w:t>
      </w:r>
      <w:r w:rsidRPr="007F514D">
        <w:rPr>
          <w:rFonts w:ascii="Noto Sans" w:hAnsi="Noto Sans" w:cs="Noto Sans"/>
          <w:b/>
          <w:color w:val="0D1A34"/>
          <w:sz w:val="18"/>
          <w:szCs w:val="20"/>
        </w:rPr>
        <w:t>/</w:t>
      </w:r>
      <w:r w:rsidRPr="00F1249E">
        <w:rPr>
          <w:rFonts w:ascii="Noto Sans" w:hAnsi="Noto Sans" w:cs="Noto Sans"/>
          <w:b/>
          <w:color w:val="0D1A34"/>
          <w:sz w:val="18"/>
          <w:szCs w:val="20"/>
        </w:rPr>
        <w:t>9</w:t>
      </w:r>
      <w:r w:rsidRPr="007F514D">
        <w:rPr>
          <w:rFonts w:ascii="Noto Sans" w:hAnsi="Noto Sans" w:cs="Noto Sans"/>
          <w:b/>
          <w:color w:val="0D1A34"/>
          <w:sz w:val="18"/>
          <w:szCs w:val="20"/>
        </w:rPr>
        <w:t>/2019</w:t>
      </w:r>
      <w:r w:rsidRPr="00156B33">
        <w:rPr>
          <w:rFonts w:ascii="Noto Sans" w:hAnsi="Noto Sans" w:cs="Noto Sans"/>
          <w:color w:val="0D1A34"/>
          <w:sz w:val="18"/>
          <w:szCs w:val="20"/>
        </w:rPr>
        <w:t xml:space="preserve"> με καταληκτική ημερομηνία στις </w:t>
      </w:r>
      <w:r w:rsidR="00E14E2C">
        <w:rPr>
          <w:rFonts w:ascii="Noto Sans" w:hAnsi="Noto Sans" w:cs="Noto Sans"/>
          <w:b/>
          <w:color w:val="0D1A34"/>
          <w:sz w:val="18"/>
          <w:szCs w:val="20"/>
        </w:rPr>
        <w:t>24</w:t>
      </w:r>
      <w:bookmarkStart w:id="0" w:name="_GoBack"/>
      <w:bookmarkEnd w:id="0"/>
      <w:r w:rsidRPr="007F514D">
        <w:rPr>
          <w:rFonts w:ascii="Noto Sans" w:hAnsi="Noto Sans" w:cs="Noto Sans"/>
          <w:b/>
          <w:color w:val="0D1A34"/>
          <w:sz w:val="18"/>
          <w:szCs w:val="20"/>
        </w:rPr>
        <w:t>/</w:t>
      </w:r>
      <w:r w:rsidR="00CC474C" w:rsidRPr="00CC474C">
        <w:rPr>
          <w:rFonts w:ascii="Noto Sans" w:hAnsi="Noto Sans" w:cs="Noto Sans"/>
          <w:b/>
          <w:color w:val="0D1A34"/>
          <w:sz w:val="18"/>
          <w:szCs w:val="20"/>
        </w:rPr>
        <w:t>02</w:t>
      </w:r>
      <w:r w:rsidRPr="007F514D">
        <w:rPr>
          <w:rFonts w:ascii="Noto Sans" w:hAnsi="Noto Sans" w:cs="Noto Sans"/>
          <w:b/>
          <w:color w:val="0D1A34"/>
          <w:sz w:val="18"/>
          <w:szCs w:val="20"/>
        </w:rPr>
        <w:t>/20</w:t>
      </w:r>
      <w:r w:rsidR="00CC474C" w:rsidRPr="00CC474C">
        <w:rPr>
          <w:rFonts w:ascii="Noto Sans" w:hAnsi="Noto Sans" w:cs="Noto Sans"/>
          <w:b/>
          <w:color w:val="0D1A34"/>
          <w:sz w:val="18"/>
          <w:szCs w:val="20"/>
        </w:rPr>
        <w:t>20</w:t>
      </w:r>
      <w:r w:rsidRPr="00156B33">
        <w:rPr>
          <w:rFonts w:ascii="Noto Sans" w:hAnsi="Noto Sans" w:cs="Noto Sans"/>
          <w:color w:val="0D1A34"/>
          <w:sz w:val="18"/>
          <w:szCs w:val="20"/>
        </w:rPr>
        <w:t>.</w:t>
      </w:r>
    </w:p>
    <w:p w:rsidR="0040662F" w:rsidRDefault="003C4A03" w:rsidP="003C4A03">
      <w:pPr>
        <w:jc w:val="both"/>
        <w:rPr>
          <w:rFonts w:ascii="Noto Sans" w:hAnsi="Noto Sans" w:cs="Noto Sans"/>
          <w:color w:val="0D1A34"/>
          <w:sz w:val="18"/>
          <w:szCs w:val="20"/>
        </w:rPr>
      </w:pPr>
      <w:r w:rsidRPr="003C4A03">
        <w:rPr>
          <w:rFonts w:ascii="Noto Sans" w:hAnsi="Noto Sans" w:cs="Noto Sans"/>
          <w:color w:val="0D1A34"/>
          <w:sz w:val="18"/>
          <w:szCs w:val="20"/>
        </w:rPr>
        <w:t>Η χρονική διάρκεια υλοποίησης των έργων,</w:t>
      </w:r>
      <w:r w:rsidR="0053155D">
        <w:rPr>
          <w:rFonts w:ascii="Noto Sans" w:hAnsi="Noto Sans" w:cs="Noto Sans"/>
          <w:color w:val="0D1A34"/>
          <w:sz w:val="18"/>
          <w:szCs w:val="20"/>
        </w:rPr>
        <w:t xml:space="preserve"> δε μπορεί να υπερβαίνει τους 24</w:t>
      </w:r>
      <w:r w:rsidRPr="003C4A03">
        <w:rPr>
          <w:rFonts w:ascii="Noto Sans" w:hAnsi="Noto Sans" w:cs="Noto Sans"/>
          <w:color w:val="0D1A34"/>
          <w:sz w:val="18"/>
          <w:szCs w:val="20"/>
        </w:rPr>
        <w:t xml:space="preserve"> μήνες από την ημερομηνία έκδοσης της Απόφασης Ένταξης.</w:t>
      </w:r>
    </w:p>
    <w:p w:rsidR="00156B33" w:rsidRPr="00156B33" w:rsidRDefault="00156B33" w:rsidP="00156B33">
      <w:pPr>
        <w:spacing w:line="240" w:lineRule="auto"/>
        <w:rPr>
          <w:rFonts w:ascii="Noto Sans" w:eastAsia="Calibri" w:hAnsi="Noto Sans" w:cs="Noto Sans"/>
          <w:color w:val="0D1A34"/>
          <w:sz w:val="18"/>
          <w:szCs w:val="20"/>
          <w:lang w:eastAsia="el-GR"/>
        </w:rPr>
      </w:pPr>
    </w:p>
    <w:p w:rsidR="00C753EF" w:rsidRPr="00C753EF" w:rsidRDefault="00C753EF" w:rsidP="00C753EF">
      <w:pPr>
        <w:jc w:val="both"/>
        <w:rPr>
          <w:rFonts w:ascii="Noto Sans" w:eastAsia="Calibri" w:hAnsi="Noto Sans" w:cs="Noto Sans"/>
          <w:color w:val="0D1A34"/>
          <w:sz w:val="18"/>
          <w:szCs w:val="20"/>
        </w:rPr>
      </w:pPr>
    </w:p>
    <w:p w:rsidR="00C53ED5" w:rsidRPr="005C66D7" w:rsidRDefault="00C53ED5" w:rsidP="00C53ED5">
      <w:pPr>
        <w:jc w:val="both"/>
        <w:rPr>
          <w:rFonts w:ascii="Noto Sans" w:eastAsia="Calibri" w:hAnsi="Noto Sans" w:cs="Noto Sans"/>
          <w:color w:val="0D1A34"/>
          <w:sz w:val="18"/>
          <w:szCs w:val="20"/>
        </w:rPr>
      </w:pPr>
    </w:p>
    <w:sectPr w:rsidR="00C53ED5" w:rsidRPr="005C66D7" w:rsidSect="005A70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13" w:rsidRDefault="00A46413" w:rsidP="001E20D2">
      <w:pPr>
        <w:spacing w:after="0" w:line="240" w:lineRule="auto"/>
      </w:pPr>
      <w:r>
        <w:separator/>
      </w:r>
    </w:p>
  </w:endnote>
  <w:endnote w:type="continuationSeparator" w:id="0">
    <w:p w:rsidR="00A46413" w:rsidRDefault="00A46413" w:rsidP="001E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3B" w:rsidRDefault="00F92458" w:rsidP="005A703B">
    <w:pPr>
      <w:pStyle w:val="Footer"/>
      <w:pBdr>
        <w:top w:val="single" w:sz="8" w:space="1" w:color="17365D" w:themeColor="text2" w:themeShade="BF"/>
      </w:pBdr>
      <w:tabs>
        <w:tab w:val="left" w:pos="6705"/>
        <w:tab w:val="right" w:pos="8306"/>
      </w:tabs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2276475</wp:posOffset>
              </wp:positionH>
              <wp:positionV relativeFrom="paragraph">
                <wp:posOffset>116205</wp:posOffset>
              </wp:positionV>
              <wp:extent cx="1868170" cy="247650"/>
              <wp:effectExtent l="0" t="0" r="0" b="0"/>
              <wp:wrapNone/>
              <wp:docPr id="30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03B" w:rsidRPr="00A554A4" w:rsidRDefault="005A703B" w:rsidP="008D17FC">
                          <w:pPr>
                            <w:spacing w:after="0" w:line="240" w:lineRule="auto"/>
                            <w:rPr>
                              <w:color w:val="365F91" w:themeColor="accent1" w:themeShade="BF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79.25pt;margin-top:9.15pt;width:147.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" stroked="f">
              <v:textbox>
                <w:txbxContent>
                  <w:p w:rsidR="005A703B" w:rsidRPr="00A554A4" w:rsidRDefault="005A703B" w:rsidP="008D17FC">
                    <w:pPr>
                      <w:spacing w:after="0" w:line="240" w:lineRule="auto"/>
                      <w:rPr>
                        <w:color w:val="365F91" w:themeColor="accent1" w:themeShade="BF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A703B" w:rsidRDefault="005A703B" w:rsidP="005A703B">
    <w:pPr>
      <w:pStyle w:val="Footer"/>
      <w:tabs>
        <w:tab w:val="left" w:pos="6705"/>
        <w:tab w:val="right" w:pos="8306"/>
      </w:tabs>
      <w:rPr>
        <w:lang w:val="en-US"/>
      </w:rPr>
    </w:pPr>
  </w:p>
  <w:p w:rsidR="005A703B" w:rsidRPr="005A703B" w:rsidRDefault="00F92458" w:rsidP="005A703B">
    <w:pPr>
      <w:pStyle w:val="Footer"/>
      <w:tabs>
        <w:tab w:val="left" w:pos="6705"/>
        <w:tab w:val="right" w:pos="8306"/>
      </w:tabs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-309245</wp:posOffset>
              </wp:positionV>
              <wp:extent cx="1695450" cy="361950"/>
              <wp:effectExtent l="0" t="0" r="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03B" w:rsidRPr="00A554A4" w:rsidRDefault="005A703B" w:rsidP="008D17FC">
                          <w:pPr>
                            <w:spacing w:after="0" w:line="240" w:lineRule="auto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Πλαίσιο κειμένου 4" o:spid="_x0000_s1027" type="#_x0000_t202" style="position:absolute;margin-left:299.25pt;margin-top:-24.35pt;width:133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" stroked="f">
              <v:textbox>
                <w:txbxContent>
                  <w:p w:rsidR="005A703B" w:rsidRPr="00A554A4" w:rsidRDefault="005A703B" w:rsidP="008D17FC">
                    <w:pPr>
                      <w:spacing w:after="0" w:line="240" w:lineRule="auto"/>
                      <w:rPr>
                        <w:b/>
                        <w:color w:val="365F91" w:themeColor="accent1" w:themeShade="BF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13" w:rsidRDefault="00A46413" w:rsidP="001E20D2">
      <w:pPr>
        <w:spacing w:after="0" w:line="240" w:lineRule="auto"/>
      </w:pPr>
      <w:r>
        <w:separator/>
      </w:r>
    </w:p>
  </w:footnote>
  <w:footnote w:type="continuationSeparator" w:id="0">
    <w:p w:rsidR="00A46413" w:rsidRDefault="00A46413" w:rsidP="001E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AB" w:rsidRDefault="00E14E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157891" o:spid="_x0000_s2060" type="#_x0000_t75" style="position:absolute;margin-left:0;margin-top:0;width:415.1pt;height:415.1pt;z-index:-251657216;mso-position-horizontal:center;mso-position-horizontal-relative:margin;mso-position-vertical:center;mso-position-vertical-relative:margin" o:allowincell="f">
          <v:imagedata r:id="rId1" o:title="logo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AB" w:rsidRPr="00AB4688" w:rsidRDefault="00E14E2C" w:rsidP="00AB468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157892" o:spid="_x0000_s2061" type="#_x0000_t75" style="position:absolute;margin-left:0;margin-top:0;width:415.1pt;height:415.1pt;z-index:-251656192;mso-position-horizontal:center;mso-position-horizontal-relative:margin;mso-position-vertical:center;mso-position-vertical-relative:margin" o:allowincell="f">
          <v:imagedata r:id="rId1" o:title="logo222"/>
          <w10:wrap anchorx="margin" anchory="margin"/>
        </v:shape>
      </w:pict>
    </w:r>
    <w:r w:rsidR="002662AB">
      <w:rPr>
        <w:noProof/>
        <w:lang w:eastAsia="el-GR"/>
      </w:rPr>
      <w:drawing>
        <wp:inline distT="0" distB="0" distL="0" distR="0" wp14:anchorId="1037ED08" wp14:editId="4C8CF6D7">
          <wp:extent cx="2218055" cy="11143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752" cy="11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AB" w:rsidRDefault="00E14E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157890" o:spid="_x0000_s2059" type="#_x0000_t75" style="position:absolute;margin-left:0;margin-top:0;width:415.1pt;height:415.1pt;z-index:-251658240;mso-position-horizontal:center;mso-position-horizontal-relative:margin;mso-position-vertical:center;mso-position-vertical-relative:margin" o:allowincell="f">
          <v:imagedata r:id="rId1" o:title="logo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B22"/>
    <w:multiLevelType w:val="hybridMultilevel"/>
    <w:tmpl w:val="77903F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A33"/>
    <w:multiLevelType w:val="hybridMultilevel"/>
    <w:tmpl w:val="9ECA18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E170D"/>
    <w:multiLevelType w:val="hybridMultilevel"/>
    <w:tmpl w:val="E8A2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AE8"/>
    <w:multiLevelType w:val="hybridMultilevel"/>
    <w:tmpl w:val="8E585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78E1"/>
    <w:multiLevelType w:val="hybridMultilevel"/>
    <w:tmpl w:val="05CCD1D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87502"/>
    <w:multiLevelType w:val="hybridMultilevel"/>
    <w:tmpl w:val="31329A7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F4F6A"/>
    <w:multiLevelType w:val="hybridMultilevel"/>
    <w:tmpl w:val="95FA10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77506"/>
    <w:multiLevelType w:val="multilevel"/>
    <w:tmpl w:val="50E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47054"/>
    <w:multiLevelType w:val="hybridMultilevel"/>
    <w:tmpl w:val="1B981E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22886"/>
    <w:multiLevelType w:val="hybridMultilevel"/>
    <w:tmpl w:val="BC721C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BF1"/>
    <w:multiLevelType w:val="hybridMultilevel"/>
    <w:tmpl w:val="573ABF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F2EAE"/>
    <w:multiLevelType w:val="hybridMultilevel"/>
    <w:tmpl w:val="ED1620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178AB"/>
    <w:multiLevelType w:val="hybridMultilevel"/>
    <w:tmpl w:val="2702F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063D"/>
    <w:multiLevelType w:val="hybridMultilevel"/>
    <w:tmpl w:val="FFA630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C3120"/>
    <w:multiLevelType w:val="hybridMultilevel"/>
    <w:tmpl w:val="C5EC98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A2319"/>
    <w:multiLevelType w:val="hybridMultilevel"/>
    <w:tmpl w:val="1B00409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C21A9"/>
    <w:multiLevelType w:val="hybridMultilevel"/>
    <w:tmpl w:val="3FA4C4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068F3"/>
    <w:multiLevelType w:val="hybridMultilevel"/>
    <w:tmpl w:val="E8CA2A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41D98"/>
    <w:multiLevelType w:val="hybridMultilevel"/>
    <w:tmpl w:val="F79249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6B97"/>
    <w:multiLevelType w:val="hybridMultilevel"/>
    <w:tmpl w:val="C922D1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2D65"/>
    <w:multiLevelType w:val="multilevel"/>
    <w:tmpl w:val="58E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F81AE5"/>
    <w:multiLevelType w:val="hybridMultilevel"/>
    <w:tmpl w:val="390CD7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F1F3D"/>
    <w:multiLevelType w:val="hybridMultilevel"/>
    <w:tmpl w:val="F814C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A2CAF"/>
    <w:multiLevelType w:val="hybridMultilevel"/>
    <w:tmpl w:val="AEBE36F2"/>
    <w:lvl w:ilvl="0" w:tplc="61CEB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15DDA"/>
    <w:multiLevelType w:val="multilevel"/>
    <w:tmpl w:val="9A76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5C0039"/>
    <w:multiLevelType w:val="hybridMultilevel"/>
    <w:tmpl w:val="995E3B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F58E7"/>
    <w:multiLevelType w:val="hybridMultilevel"/>
    <w:tmpl w:val="D9AEA2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17A19"/>
    <w:multiLevelType w:val="hybridMultilevel"/>
    <w:tmpl w:val="C1C065C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51FFA"/>
    <w:multiLevelType w:val="hybridMultilevel"/>
    <w:tmpl w:val="44F025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A38F2"/>
    <w:multiLevelType w:val="hybridMultilevel"/>
    <w:tmpl w:val="B906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859E7"/>
    <w:multiLevelType w:val="multilevel"/>
    <w:tmpl w:val="6AC473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Times New Roman" w:hint="default"/>
        <w:b w:val="0"/>
        <w:color w:val="auto"/>
        <w:sz w:val="2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cs="Times New Roman" w:hint="default"/>
        <w:b w:val="0"/>
        <w:color w:val="auto"/>
        <w:sz w:val="21"/>
      </w:rPr>
    </w:lvl>
  </w:abstractNum>
  <w:abstractNum w:abstractNumId="31" w15:restartNumberingAfterBreak="0">
    <w:nsid w:val="74134E42"/>
    <w:multiLevelType w:val="hybridMultilevel"/>
    <w:tmpl w:val="7EB8F5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57AAB"/>
    <w:multiLevelType w:val="hybridMultilevel"/>
    <w:tmpl w:val="FBDE3C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527D61"/>
    <w:multiLevelType w:val="hybridMultilevel"/>
    <w:tmpl w:val="9D3EEC04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E57A11"/>
    <w:multiLevelType w:val="hybridMultilevel"/>
    <w:tmpl w:val="57106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23"/>
  </w:num>
  <w:num w:numId="7">
    <w:abstractNumId w:val="6"/>
  </w:num>
  <w:num w:numId="8">
    <w:abstractNumId w:val="29"/>
  </w:num>
  <w:num w:numId="9">
    <w:abstractNumId w:val="10"/>
  </w:num>
  <w:num w:numId="10">
    <w:abstractNumId w:val="1"/>
  </w:num>
  <w:num w:numId="11">
    <w:abstractNumId w:val="5"/>
  </w:num>
  <w:num w:numId="12">
    <w:abstractNumId w:val="27"/>
  </w:num>
  <w:num w:numId="13">
    <w:abstractNumId w:val="33"/>
  </w:num>
  <w:num w:numId="14">
    <w:abstractNumId w:val="26"/>
  </w:num>
  <w:num w:numId="15">
    <w:abstractNumId w:val="11"/>
  </w:num>
  <w:num w:numId="16">
    <w:abstractNumId w:val="34"/>
  </w:num>
  <w:num w:numId="17">
    <w:abstractNumId w:val="2"/>
  </w:num>
  <w:num w:numId="18">
    <w:abstractNumId w:val="19"/>
  </w:num>
  <w:num w:numId="19">
    <w:abstractNumId w:val="17"/>
  </w:num>
  <w:num w:numId="20">
    <w:abstractNumId w:val="4"/>
  </w:num>
  <w:num w:numId="21">
    <w:abstractNumId w:val="22"/>
  </w:num>
  <w:num w:numId="22">
    <w:abstractNumId w:val="0"/>
  </w:num>
  <w:num w:numId="23">
    <w:abstractNumId w:val="12"/>
  </w:num>
  <w:num w:numId="24">
    <w:abstractNumId w:val="25"/>
  </w:num>
  <w:num w:numId="25">
    <w:abstractNumId w:val="28"/>
  </w:num>
  <w:num w:numId="26">
    <w:abstractNumId w:val="15"/>
  </w:num>
  <w:num w:numId="27">
    <w:abstractNumId w:val="9"/>
  </w:num>
  <w:num w:numId="28">
    <w:abstractNumId w:val="18"/>
  </w:num>
  <w:num w:numId="29">
    <w:abstractNumId w:val="7"/>
  </w:num>
  <w:num w:numId="30">
    <w:abstractNumId w:val="20"/>
  </w:num>
  <w:num w:numId="31">
    <w:abstractNumId w:val="24"/>
  </w:num>
  <w:num w:numId="32">
    <w:abstractNumId w:val="31"/>
  </w:num>
  <w:num w:numId="33">
    <w:abstractNumId w:val="21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8D"/>
    <w:rsid w:val="000442D6"/>
    <w:rsid w:val="00063362"/>
    <w:rsid w:val="00075354"/>
    <w:rsid w:val="00091DFD"/>
    <w:rsid w:val="000A5523"/>
    <w:rsid w:val="000D4BFE"/>
    <w:rsid w:val="000D670B"/>
    <w:rsid w:val="000D71F9"/>
    <w:rsid w:val="001009E8"/>
    <w:rsid w:val="00105F2D"/>
    <w:rsid w:val="00111B5A"/>
    <w:rsid w:val="00113C09"/>
    <w:rsid w:val="00126192"/>
    <w:rsid w:val="0013520D"/>
    <w:rsid w:val="00140307"/>
    <w:rsid w:val="0014760F"/>
    <w:rsid w:val="00150F05"/>
    <w:rsid w:val="00153203"/>
    <w:rsid w:val="00156B33"/>
    <w:rsid w:val="00173987"/>
    <w:rsid w:val="001817A1"/>
    <w:rsid w:val="0019283E"/>
    <w:rsid w:val="001A538A"/>
    <w:rsid w:val="001B4316"/>
    <w:rsid w:val="001D6DF5"/>
    <w:rsid w:val="001D7945"/>
    <w:rsid w:val="001E1804"/>
    <w:rsid w:val="001E20D2"/>
    <w:rsid w:val="001E4AD1"/>
    <w:rsid w:val="001E60D7"/>
    <w:rsid w:val="001F0629"/>
    <w:rsid w:val="001F6FA6"/>
    <w:rsid w:val="00211CC8"/>
    <w:rsid w:val="002214E6"/>
    <w:rsid w:val="00222AD3"/>
    <w:rsid w:val="00224B47"/>
    <w:rsid w:val="00225B72"/>
    <w:rsid w:val="00226737"/>
    <w:rsid w:val="00231899"/>
    <w:rsid w:val="0023283D"/>
    <w:rsid w:val="00253B9A"/>
    <w:rsid w:val="002662AB"/>
    <w:rsid w:val="00267333"/>
    <w:rsid w:val="00281D44"/>
    <w:rsid w:val="002A45B2"/>
    <w:rsid w:val="002A7BFE"/>
    <w:rsid w:val="002B0C72"/>
    <w:rsid w:val="002C163D"/>
    <w:rsid w:val="002E1C95"/>
    <w:rsid w:val="002F51A4"/>
    <w:rsid w:val="0033402C"/>
    <w:rsid w:val="003617D6"/>
    <w:rsid w:val="0036327C"/>
    <w:rsid w:val="0036712F"/>
    <w:rsid w:val="003771E0"/>
    <w:rsid w:val="00384FEE"/>
    <w:rsid w:val="003A1AAE"/>
    <w:rsid w:val="003C4141"/>
    <w:rsid w:val="003C4A03"/>
    <w:rsid w:val="003C777F"/>
    <w:rsid w:val="003D4198"/>
    <w:rsid w:val="003D5A76"/>
    <w:rsid w:val="003D6963"/>
    <w:rsid w:val="003F07E8"/>
    <w:rsid w:val="003F1272"/>
    <w:rsid w:val="003F21F2"/>
    <w:rsid w:val="0040662F"/>
    <w:rsid w:val="004108B8"/>
    <w:rsid w:val="00412F72"/>
    <w:rsid w:val="004350F6"/>
    <w:rsid w:val="00457197"/>
    <w:rsid w:val="00460569"/>
    <w:rsid w:val="0047213F"/>
    <w:rsid w:val="00476F22"/>
    <w:rsid w:val="00480933"/>
    <w:rsid w:val="004D0C4B"/>
    <w:rsid w:val="004F1212"/>
    <w:rsid w:val="004F3A28"/>
    <w:rsid w:val="00530C40"/>
    <w:rsid w:val="0053155D"/>
    <w:rsid w:val="005363A5"/>
    <w:rsid w:val="00540092"/>
    <w:rsid w:val="00540352"/>
    <w:rsid w:val="00570C7B"/>
    <w:rsid w:val="005751CD"/>
    <w:rsid w:val="00577D6B"/>
    <w:rsid w:val="00586B18"/>
    <w:rsid w:val="00590CCF"/>
    <w:rsid w:val="0059677E"/>
    <w:rsid w:val="005A49D7"/>
    <w:rsid w:val="005A703B"/>
    <w:rsid w:val="005A7338"/>
    <w:rsid w:val="005B21F4"/>
    <w:rsid w:val="005C16D4"/>
    <w:rsid w:val="005C66D7"/>
    <w:rsid w:val="005F0AEA"/>
    <w:rsid w:val="005F34C2"/>
    <w:rsid w:val="00601D8E"/>
    <w:rsid w:val="00631CF8"/>
    <w:rsid w:val="00635D02"/>
    <w:rsid w:val="00646F55"/>
    <w:rsid w:val="00656E14"/>
    <w:rsid w:val="00665166"/>
    <w:rsid w:val="00666956"/>
    <w:rsid w:val="00676283"/>
    <w:rsid w:val="0068015A"/>
    <w:rsid w:val="006832EA"/>
    <w:rsid w:val="00687F19"/>
    <w:rsid w:val="006A00EA"/>
    <w:rsid w:val="006A6B96"/>
    <w:rsid w:val="006B3DD3"/>
    <w:rsid w:val="006C4F2C"/>
    <w:rsid w:val="006C7A9E"/>
    <w:rsid w:val="006D3C56"/>
    <w:rsid w:val="006D488A"/>
    <w:rsid w:val="006E4317"/>
    <w:rsid w:val="006F08DF"/>
    <w:rsid w:val="006F57F9"/>
    <w:rsid w:val="00711B9C"/>
    <w:rsid w:val="007126CC"/>
    <w:rsid w:val="00751AD7"/>
    <w:rsid w:val="00772D0A"/>
    <w:rsid w:val="0078123E"/>
    <w:rsid w:val="0079254C"/>
    <w:rsid w:val="007A3C5D"/>
    <w:rsid w:val="007B2A1B"/>
    <w:rsid w:val="007C07C0"/>
    <w:rsid w:val="008139E6"/>
    <w:rsid w:val="00820301"/>
    <w:rsid w:val="00823957"/>
    <w:rsid w:val="0082406C"/>
    <w:rsid w:val="008249B8"/>
    <w:rsid w:val="0084054A"/>
    <w:rsid w:val="00860796"/>
    <w:rsid w:val="00863D18"/>
    <w:rsid w:val="00881FD9"/>
    <w:rsid w:val="00883BE3"/>
    <w:rsid w:val="008A1741"/>
    <w:rsid w:val="008A33F6"/>
    <w:rsid w:val="008D17FC"/>
    <w:rsid w:val="008D7DD5"/>
    <w:rsid w:val="00942AF9"/>
    <w:rsid w:val="009476C9"/>
    <w:rsid w:val="00952958"/>
    <w:rsid w:val="00953E58"/>
    <w:rsid w:val="00957E31"/>
    <w:rsid w:val="00965BC5"/>
    <w:rsid w:val="00966313"/>
    <w:rsid w:val="00966BBC"/>
    <w:rsid w:val="00981D54"/>
    <w:rsid w:val="00990255"/>
    <w:rsid w:val="009C2AEB"/>
    <w:rsid w:val="009D4E95"/>
    <w:rsid w:val="00A01AA2"/>
    <w:rsid w:val="00A0228C"/>
    <w:rsid w:val="00A0262B"/>
    <w:rsid w:val="00A074BE"/>
    <w:rsid w:val="00A21F55"/>
    <w:rsid w:val="00A32644"/>
    <w:rsid w:val="00A42E1A"/>
    <w:rsid w:val="00A46413"/>
    <w:rsid w:val="00A52E52"/>
    <w:rsid w:val="00A554A4"/>
    <w:rsid w:val="00A66393"/>
    <w:rsid w:val="00A7594B"/>
    <w:rsid w:val="00A954D7"/>
    <w:rsid w:val="00AB4688"/>
    <w:rsid w:val="00AC76A8"/>
    <w:rsid w:val="00AD4A32"/>
    <w:rsid w:val="00AF5A08"/>
    <w:rsid w:val="00AF7EB4"/>
    <w:rsid w:val="00B008E0"/>
    <w:rsid w:val="00B062A1"/>
    <w:rsid w:val="00B1062E"/>
    <w:rsid w:val="00B249E0"/>
    <w:rsid w:val="00B25633"/>
    <w:rsid w:val="00B33C80"/>
    <w:rsid w:val="00B457E2"/>
    <w:rsid w:val="00B46230"/>
    <w:rsid w:val="00B50172"/>
    <w:rsid w:val="00B7795C"/>
    <w:rsid w:val="00B82E8A"/>
    <w:rsid w:val="00BA23D2"/>
    <w:rsid w:val="00BA3CC4"/>
    <w:rsid w:val="00BB5693"/>
    <w:rsid w:val="00BB64A4"/>
    <w:rsid w:val="00BC1DC3"/>
    <w:rsid w:val="00BC7997"/>
    <w:rsid w:val="00BE227F"/>
    <w:rsid w:val="00BE694F"/>
    <w:rsid w:val="00BE6E93"/>
    <w:rsid w:val="00BF0822"/>
    <w:rsid w:val="00C30BD9"/>
    <w:rsid w:val="00C35B16"/>
    <w:rsid w:val="00C4202B"/>
    <w:rsid w:val="00C447FD"/>
    <w:rsid w:val="00C50CEF"/>
    <w:rsid w:val="00C53ED5"/>
    <w:rsid w:val="00C5650F"/>
    <w:rsid w:val="00C65EBE"/>
    <w:rsid w:val="00C72FB8"/>
    <w:rsid w:val="00C753EF"/>
    <w:rsid w:val="00C94770"/>
    <w:rsid w:val="00CA3EE5"/>
    <w:rsid w:val="00CB02DA"/>
    <w:rsid w:val="00CC474C"/>
    <w:rsid w:val="00CF1FFE"/>
    <w:rsid w:val="00CF335D"/>
    <w:rsid w:val="00CF5A7F"/>
    <w:rsid w:val="00D020E8"/>
    <w:rsid w:val="00D119A1"/>
    <w:rsid w:val="00D152F6"/>
    <w:rsid w:val="00D4394D"/>
    <w:rsid w:val="00D45873"/>
    <w:rsid w:val="00D53882"/>
    <w:rsid w:val="00D65A13"/>
    <w:rsid w:val="00D772C4"/>
    <w:rsid w:val="00D80FDB"/>
    <w:rsid w:val="00D92DF1"/>
    <w:rsid w:val="00DA0885"/>
    <w:rsid w:val="00DA2F50"/>
    <w:rsid w:val="00DB1054"/>
    <w:rsid w:val="00DD6871"/>
    <w:rsid w:val="00DE069F"/>
    <w:rsid w:val="00DE08BE"/>
    <w:rsid w:val="00E0261B"/>
    <w:rsid w:val="00E0591D"/>
    <w:rsid w:val="00E14E2C"/>
    <w:rsid w:val="00E344AA"/>
    <w:rsid w:val="00E358EC"/>
    <w:rsid w:val="00E45430"/>
    <w:rsid w:val="00E47003"/>
    <w:rsid w:val="00E608AA"/>
    <w:rsid w:val="00E73271"/>
    <w:rsid w:val="00E74D43"/>
    <w:rsid w:val="00E92D46"/>
    <w:rsid w:val="00EA2015"/>
    <w:rsid w:val="00EB0AFB"/>
    <w:rsid w:val="00EC7A3B"/>
    <w:rsid w:val="00ED3A17"/>
    <w:rsid w:val="00ED4455"/>
    <w:rsid w:val="00ED4BC6"/>
    <w:rsid w:val="00EE4FCA"/>
    <w:rsid w:val="00EF280C"/>
    <w:rsid w:val="00F0395C"/>
    <w:rsid w:val="00F03990"/>
    <w:rsid w:val="00F0487F"/>
    <w:rsid w:val="00F05A08"/>
    <w:rsid w:val="00F1249E"/>
    <w:rsid w:val="00F138F7"/>
    <w:rsid w:val="00F15B9A"/>
    <w:rsid w:val="00F44EB6"/>
    <w:rsid w:val="00F7244E"/>
    <w:rsid w:val="00F92458"/>
    <w:rsid w:val="00F92ADB"/>
    <w:rsid w:val="00F97CB9"/>
    <w:rsid w:val="00FA12C9"/>
    <w:rsid w:val="00FB740C"/>
    <w:rsid w:val="00FC3C8D"/>
    <w:rsid w:val="00FE2181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EA50258"/>
  <w15:docId w15:val="{7F76E414-9286-4051-9070-64C438E6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B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0D2"/>
  </w:style>
  <w:style w:type="paragraph" w:styleId="Footer">
    <w:name w:val="footer"/>
    <w:basedOn w:val="Normal"/>
    <w:link w:val="FooterChar"/>
    <w:uiPriority w:val="99"/>
    <w:unhideWhenUsed/>
    <w:rsid w:val="001E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0D2"/>
  </w:style>
  <w:style w:type="paragraph" w:styleId="NoSpacing">
    <w:name w:val="No Spacing"/>
    <w:uiPriority w:val="1"/>
    <w:qFormat/>
    <w:rsid w:val="00F0399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F12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0662F"/>
    <w:rPr>
      <w:rFonts w:ascii="Calibri" w:eastAsia="Calibri" w:hAnsi="Calibri" w:cs="Calibri"/>
      <w:shd w:val="clear" w:color="auto" w:fill="FFFFFF"/>
    </w:rPr>
  </w:style>
  <w:style w:type="paragraph" w:customStyle="1" w:styleId="Other0">
    <w:name w:val="Other"/>
    <w:basedOn w:val="Normal"/>
    <w:link w:val="Other"/>
    <w:rsid w:val="0040662F"/>
    <w:pPr>
      <w:widowControl w:val="0"/>
      <w:shd w:val="clear" w:color="auto" w:fill="FFFFFF"/>
      <w:spacing w:after="120" w:line="240" w:lineRule="auto"/>
      <w:jc w:val="both"/>
    </w:pPr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39"/>
    <w:rsid w:val="0004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1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8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3922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2400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B536-7FF3-4853-AB0F-81095C5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Theofilos Theofilopoulos</dc:creator>
  <cp:lastModifiedBy>Μιχαλοπουλος Στυλιανος</cp:lastModifiedBy>
  <cp:revision>2</cp:revision>
  <cp:lastPrinted>2019-09-10T12:40:00Z</cp:lastPrinted>
  <dcterms:created xsi:type="dcterms:W3CDTF">2020-02-17T08:32:00Z</dcterms:created>
  <dcterms:modified xsi:type="dcterms:W3CDTF">2020-02-17T08:32:00Z</dcterms:modified>
</cp:coreProperties>
</file>